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302" w:rsidRPr="00354302" w:rsidRDefault="00354302" w:rsidP="005D3248">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5D3248" w:rsidRPr="005D3248" w:rsidRDefault="005D3248" w:rsidP="005D3248">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Pr>
          <w:rFonts w:ascii="Times New Roman" w:eastAsia="Times New Roman" w:hAnsi="Times New Roman" w:cs="Times New Roman"/>
          <w:b/>
          <w:bCs/>
          <w:kern w:val="36"/>
          <w:sz w:val="48"/>
          <w:szCs w:val="48"/>
          <w:lang w:val="ru-RU" w:eastAsia="ru-RU"/>
        </w:rPr>
        <w:t xml:space="preserve">Типы литий </w:t>
      </w:r>
      <w:r w:rsidRPr="005D3248">
        <w:rPr>
          <w:rFonts w:ascii="Times New Roman" w:eastAsia="Times New Roman" w:hAnsi="Times New Roman" w:cs="Times New Roman"/>
          <w:b/>
          <w:bCs/>
          <w:kern w:val="36"/>
          <w:sz w:val="48"/>
          <w:szCs w:val="48"/>
          <w:lang w:val="ru-RU" w:eastAsia="ru-RU"/>
        </w:rPr>
        <w:t xml:space="preserve">ионных </w:t>
      </w:r>
      <w:r>
        <w:rPr>
          <w:rFonts w:ascii="Times New Roman" w:eastAsia="Times New Roman" w:hAnsi="Times New Roman" w:cs="Times New Roman"/>
          <w:b/>
          <w:bCs/>
          <w:kern w:val="36"/>
          <w:sz w:val="48"/>
          <w:szCs w:val="48"/>
          <w:lang w:val="ru-RU" w:eastAsia="ru-RU"/>
        </w:rPr>
        <w:t>аккумуляторов</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 xml:space="preserve">Ознакомьтесь со многими типами </w:t>
      </w:r>
      <w:proofErr w:type="spellStart"/>
      <w:proofErr w:type="gramStart"/>
      <w:r w:rsidRPr="005D3248">
        <w:rPr>
          <w:rFonts w:ascii="Times New Roman" w:eastAsia="Times New Roman" w:hAnsi="Times New Roman" w:cs="Times New Roman"/>
          <w:b/>
          <w:bCs/>
          <w:sz w:val="24"/>
          <w:szCs w:val="24"/>
          <w:lang w:val="ru-RU" w:eastAsia="ru-RU"/>
        </w:rPr>
        <w:t>литий-ионных</w:t>
      </w:r>
      <w:proofErr w:type="spellEnd"/>
      <w:proofErr w:type="gramEnd"/>
      <w:r w:rsidRPr="005D3248">
        <w:rPr>
          <w:rFonts w:ascii="Times New Roman" w:eastAsia="Times New Roman" w:hAnsi="Times New Roman" w:cs="Times New Roman"/>
          <w:b/>
          <w:bCs/>
          <w:sz w:val="24"/>
          <w:szCs w:val="24"/>
          <w:lang w:val="ru-RU" w:eastAsia="ru-RU"/>
        </w:rPr>
        <w:t xml:space="preserve"> батарей.</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Литий-ион назван в честь его активных материалов; слова либо написаны полностью, либо сокращены их химическими символами. Серия букв и цифр, нанизанных друг на друга, может быть </w:t>
      </w:r>
      <w:proofErr w:type="gramStart"/>
      <w:r w:rsidRPr="005D3248">
        <w:rPr>
          <w:rFonts w:ascii="Times New Roman" w:eastAsia="Times New Roman" w:hAnsi="Times New Roman" w:cs="Times New Roman"/>
          <w:sz w:val="24"/>
          <w:szCs w:val="24"/>
          <w:lang w:val="ru-RU" w:eastAsia="ru-RU"/>
        </w:rPr>
        <w:t>трудно</w:t>
      </w:r>
      <w:proofErr w:type="gramEnd"/>
      <w:r w:rsidRPr="005D3248">
        <w:rPr>
          <w:rFonts w:ascii="Times New Roman" w:eastAsia="Times New Roman" w:hAnsi="Times New Roman" w:cs="Times New Roman"/>
          <w:sz w:val="24"/>
          <w:szCs w:val="24"/>
          <w:lang w:val="ru-RU" w:eastAsia="ru-RU"/>
        </w:rPr>
        <w:t xml:space="preserve"> запомнить и еще труднее произнести, а химические вещества батареи также обозначены сокращенными буквами.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Например, оксид лития кобальта, один из наиболее распространенных ионов </w:t>
      </w:r>
      <w:proofErr w:type="spellStart"/>
      <w:r w:rsidRPr="005D3248">
        <w:rPr>
          <w:rFonts w:ascii="Times New Roman" w:eastAsia="Times New Roman" w:hAnsi="Times New Roman" w:cs="Times New Roman"/>
          <w:sz w:val="24"/>
          <w:szCs w:val="24"/>
          <w:lang w:val="ru-RU" w:eastAsia="ru-RU"/>
        </w:rPr>
        <w:t>Li</w:t>
      </w:r>
      <w:proofErr w:type="spellEnd"/>
      <w:r w:rsidRPr="005D3248">
        <w:rPr>
          <w:rFonts w:ascii="Times New Roman" w:eastAsia="Times New Roman" w:hAnsi="Times New Roman" w:cs="Times New Roman"/>
          <w:sz w:val="24"/>
          <w:szCs w:val="24"/>
          <w:lang w:val="ru-RU" w:eastAsia="ru-RU"/>
        </w:rPr>
        <w:t xml:space="preserve">, имеет химические символы </w:t>
      </w:r>
      <w:proofErr w:type="spellStart"/>
      <w:r w:rsidRPr="005D3248">
        <w:rPr>
          <w:rFonts w:ascii="Times New Roman" w:eastAsia="Times New Roman" w:hAnsi="Times New Roman" w:cs="Times New Roman"/>
          <w:sz w:val="24"/>
          <w:szCs w:val="24"/>
          <w:lang w:val="ru-RU" w:eastAsia="ru-RU"/>
        </w:rPr>
        <w:t>LiCoO</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vertAlign w:val="subscript"/>
          <w:lang w:val="ru-RU" w:eastAsia="ru-RU"/>
        </w:rPr>
        <w:t>2</w:t>
      </w:r>
      <w:r w:rsidRPr="005D3248">
        <w:rPr>
          <w:rFonts w:ascii="Times New Roman" w:eastAsia="Times New Roman" w:hAnsi="Times New Roman" w:cs="Times New Roman"/>
          <w:sz w:val="24"/>
          <w:szCs w:val="24"/>
          <w:lang w:val="ru-RU" w:eastAsia="ru-RU"/>
        </w:rPr>
        <w:t xml:space="preserve"> и аббревиатуру LCO. По соображениям простоты для этой батареи также может использоваться короткозамкнутый Li-кобальт. Кобальт является основным активным материалом, который дает этот характер батареи. Другим </w:t>
      </w:r>
      <w:proofErr w:type="spellStart"/>
      <w:proofErr w:type="gramStart"/>
      <w:r w:rsidRPr="005D3248">
        <w:rPr>
          <w:rFonts w:ascii="Times New Roman" w:eastAsia="Times New Roman" w:hAnsi="Times New Roman" w:cs="Times New Roman"/>
          <w:sz w:val="24"/>
          <w:szCs w:val="24"/>
          <w:lang w:val="ru-RU" w:eastAsia="ru-RU"/>
        </w:rPr>
        <w:t>литий-ионным</w:t>
      </w:r>
      <w:proofErr w:type="spellEnd"/>
      <w:proofErr w:type="gramEnd"/>
      <w:r w:rsidRPr="005D3248">
        <w:rPr>
          <w:rFonts w:ascii="Times New Roman" w:eastAsia="Times New Roman" w:hAnsi="Times New Roman" w:cs="Times New Roman"/>
          <w:sz w:val="24"/>
          <w:szCs w:val="24"/>
          <w:lang w:val="ru-RU" w:eastAsia="ru-RU"/>
        </w:rPr>
        <w:t xml:space="preserve"> химическим веществам даются аналогичные названия коротких форм. В этом разделе перечислены шесть наиболее распространенных Li-ионов. Все показания являются средними оценками на момент написания.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ru-RU" w:eastAsia="ru-RU"/>
        </w:rPr>
      </w:pPr>
      <w:r w:rsidRPr="005D3248">
        <w:rPr>
          <w:rFonts w:ascii="Times New Roman" w:eastAsia="Times New Roman" w:hAnsi="Times New Roman" w:cs="Times New Roman"/>
          <w:b/>
          <w:bCs/>
          <w:sz w:val="36"/>
          <w:szCs w:val="36"/>
          <w:lang w:val="ru-RU" w:eastAsia="ru-RU"/>
        </w:rPr>
        <w:t xml:space="preserve">Оксид </w:t>
      </w:r>
      <w:proofErr w:type="spellStart"/>
      <w:r w:rsidRPr="005D3248">
        <w:rPr>
          <w:rFonts w:ascii="Times New Roman" w:eastAsia="Times New Roman" w:hAnsi="Times New Roman" w:cs="Times New Roman"/>
          <w:b/>
          <w:bCs/>
          <w:sz w:val="36"/>
          <w:szCs w:val="36"/>
          <w:lang w:val="ru-RU" w:eastAsia="ru-RU"/>
        </w:rPr>
        <w:t>литий-кобальта</w:t>
      </w:r>
      <w:proofErr w:type="spellEnd"/>
      <w:r w:rsidRPr="005D3248">
        <w:rPr>
          <w:rFonts w:ascii="Times New Roman" w:eastAsia="Times New Roman" w:hAnsi="Times New Roman" w:cs="Times New Roman"/>
          <w:b/>
          <w:bCs/>
          <w:sz w:val="36"/>
          <w:szCs w:val="36"/>
          <w:lang w:val="ru-RU" w:eastAsia="ru-RU"/>
        </w:rPr>
        <w:t xml:space="preserve"> (</w:t>
      </w:r>
      <w:proofErr w:type="spellStart"/>
      <w:r w:rsidRPr="005D3248">
        <w:rPr>
          <w:rFonts w:ascii="Times New Roman" w:eastAsia="Times New Roman" w:hAnsi="Times New Roman" w:cs="Times New Roman"/>
          <w:b/>
          <w:bCs/>
          <w:sz w:val="36"/>
          <w:szCs w:val="36"/>
          <w:lang w:val="ru-RU" w:eastAsia="ru-RU"/>
        </w:rPr>
        <w:t>LiCoO</w:t>
      </w:r>
      <w:proofErr w:type="spellEnd"/>
      <w:r w:rsidRPr="005D3248">
        <w:rPr>
          <w:rFonts w:ascii="Times New Roman" w:eastAsia="Times New Roman" w:hAnsi="Times New Roman" w:cs="Times New Roman"/>
          <w:b/>
          <w:bCs/>
          <w:sz w:val="36"/>
          <w:szCs w:val="36"/>
          <w:lang w:val="ru-RU" w:eastAsia="ru-RU"/>
        </w:rPr>
        <w:t xml:space="preserve"> </w:t>
      </w:r>
      <w:r w:rsidRPr="005D3248">
        <w:rPr>
          <w:rFonts w:ascii="Times New Roman" w:eastAsia="Times New Roman" w:hAnsi="Times New Roman" w:cs="Times New Roman"/>
          <w:b/>
          <w:bCs/>
          <w:sz w:val="36"/>
          <w:szCs w:val="36"/>
          <w:vertAlign w:val="subscript"/>
          <w:lang w:val="ru-RU" w:eastAsia="ru-RU"/>
        </w:rPr>
        <w:t>2</w:t>
      </w:r>
      <w:proofErr w:type="gramStart"/>
      <w:r w:rsidRPr="005D3248">
        <w:rPr>
          <w:rFonts w:ascii="Times New Roman" w:eastAsia="Times New Roman" w:hAnsi="Times New Roman" w:cs="Times New Roman"/>
          <w:b/>
          <w:bCs/>
          <w:sz w:val="36"/>
          <w:szCs w:val="36"/>
          <w:lang w:val="ru-RU" w:eastAsia="ru-RU"/>
        </w:rPr>
        <w:t xml:space="preserve"> )</w:t>
      </w:r>
      <w:proofErr w:type="gramEnd"/>
      <w:r w:rsidRPr="005D3248">
        <w:rPr>
          <w:rFonts w:ascii="Times New Roman" w:eastAsia="Times New Roman" w:hAnsi="Times New Roman" w:cs="Times New Roman"/>
          <w:b/>
          <w:bCs/>
          <w:sz w:val="36"/>
          <w:szCs w:val="36"/>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Его высокая удельная энергия делает Li-кобальт популярным выбором для мобильных телефонов, ноутбуков и цифровых камер. Батарея состоит из катода оксида кобальта и графитового углеродного анода. Катод имеет слоистую структуру и во время разряда ионы лития перемещаются от анода к катоду. Поток меняется на заряд. Недостатком Li-кобальта является относительно короткий срок службы, низкая термическая стабильность и ограниченные возможности загрузки (удельная мощность). Рисунок 1 иллюстрирует структуру. </w:t>
      </w:r>
    </w:p>
    <w:tbl>
      <w:tblPr>
        <w:tblW w:w="7905" w:type="dxa"/>
        <w:tblCellSpacing w:w="0" w:type="dxa"/>
        <w:tblCellMar>
          <w:left w:w="0" w:type="dxa"/>
          <w:right w:w="0" w:type="dxa"/>
        </w:tblCellMar>
        <w:tblLook w:val="04A0"/>
      </w:tblPr>
      <w:tblGrid>
        <w:gridCol w:w="7905"/>
      </w:tblGrid>
      <w:tr w:rsidR="005D3248" w:rsidRPr="005D3248" w:rsidTr="005D3248">
        <w:trPr>
          <w:tblCellSpacing w:w="0" w:type="dxa"/>
        </w:trPr>
        <w:tc>
          <w:tcPr>
            <w:tcW w:w="478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857500" cy="1828800"/>
                  <wp:effectExtent l="19050" t="0" r="0" b="0"/>
                  <wp:docPr id="1" name="Рисунок 1" descr="Структура Li-кобаль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уктура Li-кобальта"/>
                          <pic:cNvPicPr>
                            <a:picLocks noChangeAspect="1" noChangeArrowheads="1"/>
                          </pic:cNvPicPr>
                        </pic:nvPicPr>
                        <pic:blipFill>
                          <a:blip r:embed="rId4"/>
                          <a:srcRect/>
                          <a:stretch>
                            <a:fillRect/>
                          </a:stretch>
                        </pic:blipFill>
                        <pic:spPr bwMode="auto">
                          <a:xfrm>
                            <a:off x="0" y="0"/>
                            <a:ext cx="2857500" cy="1828800"/>
                          </a:xfrm>
                          <a:prstGeom prst="rect">
                            <a:avLst/>
                          </a:prstGeom>
                          <a:noFill/>
                          <a:ln w="9525">
                            <a:noFill/>
                            <a:miter lim="800000"/>
                            <a:headEnd/>
                            <a:tailEnd/>
                          </a:ln>
                        </pic:spPr>
                      </pic:pic>
                    </a:graphicData>
                  </a:graphic>
                </wp:inline>
              </w:drawing>
            </w:r>
          </w:p>
        </w:tc>
      </w:tr>
      <w:tr w:rsidR="005D3248" w:rsidRPr="005D3248" w:rsidTr="005D3248">
        <w:trPr>
          <w:tblCellSpacing w:w="0" w:type="dxa"/>
        </w:trPr>
        <w:tc>
          <w:tcPr>
            <w:tcW w:w="478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Рисунок 1</w:t>
            </w:r>
            <w:proofErr w:type="gramStart"/>
            <w:r w:rsidRPr="005D3248">
              <w:rPr>
                <w:rFonts w:ascii="Times New Roman" w:eastAsia="Times New Roman" w:hAnsi="Times New Roman" w:cs="Times New Roman"/>
                <w:sz w:val="24"/>
                <w:szCs w:val="24"/>
                <w:lang w:val="ru-RU" w:eastAsia="ru-RU"/>
              </w:rPr>
              <w:t xml:space="preserve"> :</w:t>
            </w:r>
            <w:proofErr w:type="gram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b/>
                <w:bCs/>
                <w:sz w:val="24"/>
                <w:szCs w:val="24"/>
                <w:lang w:val="ru-RU" w:eastAsia="ru-RU"/>
              </w:rPr>
              <w:t>Структура Li-кобальта.</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Катод имеет слоистую структуру. Во время разряда ионы лития перемещаются от анода к катоду; при зарядке поток от катода к аноду.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Предоставлено </w:t>
            </w:r>
            <w:proofErr w:type="spellStart"/>
            <w:r w:rsidRPr="005D3248">
              <w:rPr>
                <w:rFonts w:ascii="Times New Roman" w:eastAsia="Times New Roman" w:hAnsi="Times New Roman" w:cs="Times New Roman"/>
                <w:sz w:val="24"/>
                <w:szCs w:val="24"/>
                <w:vertAlign w:val="superscript"/>
                <w:lang w:val="ru-RU" w:eastAsia="ru-RU"/>
              </w:rPr>
              <w:t>Cadex</w:t>
            </w:r>
            <w:proofErr w:type="spellEnd"/>
            <w:r w:rsidRPr="005D3248">
              <w:rPr>
                <w:rFonts w:ascii="Times New Roman" w:eastAsia="Times New Roman" w:hAnsi="Times New Roman" w:cs="Times New Roman"/>
                <w:sz w:val="24"/>
                <w:szCs w:val="24"/>
                <w:lang w:val="ru-RU" w:eastAsia="ru-RU"/>
              </w:rPr>
              <w:t xml:space="preserve"> </w:t>
            </w:r>
          </w:p>
        </w:tc>
      </w:tr>
    </w:tbl>
    <w:p w:rsidR="007F185F"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br/>
        <w:t xml:space="preserve">Недостатком Li-кобальта является относительно короткий срок службы, низкая термическая стабильность и ограниченные возможности загрузки (удельная мощность). Как и у других литий-ионов, смешанных с кобальтом, Li-кобальт имеет графитовый анод, который ограничивает продолжительность цикла изменением </w:t>
      </w:r>
      <w:hyperlink r:id="rId5" w:history="1">
        <w:r w:rsidRPr="007F185F">
          <w:rPr>
            <w:rFonts w:ascii="Times New Roman" w:eastAsia="Times New Roman" w:hAnsi="Times New Roman" w:cs="Times New Roman"/>
            <w:sz w:val="24"/>
            <w:szCs w:val="24"/>
            <w:lang w:val="ru-RU" w:eastAsia="ru-RU"/>
          </w:rPr>
          <w:t>границы твердого электролита (SEI)</w:t>
        </w:r>
      </w:hyperlink>
      <w:r w:rsidRPr="005D3248">
        <w:rPr>
          <w:rFonts w:ascii="Times New Roman" w:eastAsia="Times New Roman" w:hAnsi="Times New Roman" w:cs="Times New Roman"/>
          <w:sz w:val="24"/>
          <w:szCs w:val="24"/>
          <w:lang w:val="ru-RU" w:eastAsia="ru-RU"/>
        </w:rPr>
        <w:t xml:space="preserve"> , утолщением на аноде и литиевым покрытием при быстрой зарядке и зарядке при низкой температуре. Новые системы включают никель, марганец и / или алюминий для улучшения долговечности, загрузки и стоимости.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Литий-кобальт не должен заряжаться и разряжаться при токе выше, чем его рейтинг C. Это означает, что ячейку 18650 с 2400 </w:t>
      </w:r>
      <w:proofErr w:type="spellStart"/>
      <w:r w:rsidRPr="005D3248">
        <w:rPr>
          <w:rFonts w:ascii="Times New Roman" w:eastAsia="Times New Roman" w:hAnsi="Times New Roman" w:cs="Times New Roman"/>
          <w:sz w:val="24"/>
          <w:szCs w:val="24"/>
          <w:lang w:val="ru-RU" w:eastAsia="ru-RU"/>
        </w:rPr>
        <w:t>мАч</w:t>
      </w:r>
      <w:proofErr w:type="spellEnd"/>
      <w:r w:rsidRPr="005D3248">
        <w:rPr>
          <w:rFonts w:ascii="Times New Roman" w:eastAsia="Times New Roman" w:hAnsi="Times New Roman" w:cs="Times New Roman"/>
          <w:sz w:val="24"/>
          <w:szCs w:val="24"/>
          <w:lang w:val="ru-RU" w:eastAsia="ru-RU"/>
        </w:rPr>
        <w:t xml:space="preserve"> можно заряжать и разряжать только при 2400 мА. Принудительный быстрый заряд или нагрузка выше 2400 мА вызывает перегрев и чрезмерное напряжение. Для оптимальной быстрой зарядки производитель рекомендует скорость C-0,8C или около 2000 мА. Обязательная схема защиты аккумуляторной батареи ограничивает заряд и разрядность до безопасного </w:t>
      </w:r>
      <w:r w:rsidRPr="005D3248">
        <w:rPr>
          <w:rFonts w:ascii="Times New Roman" w:eastAsia="Times New Roman" w:hAnsi="Times New Roman" w:cs="Times New Roman"/>
          <w:sz w:val="24"/>
          <w:szCs w:val="24"/>
          <w:lang w:val="ru-RU" w:eastAsia="ru-RU"/>
        </w:rPr>
        <w:lastRenderedPageBreak/>
        <w:t xml:space="preserve">уровня около 1 ° C для </w:t>
      </w:r>
      <w:proofErr w:type="spellStart"/>
      <w:r w:rsidRPr="005D3248">
        <w:rPr>
          <w:rFonts w:ascii="Times New Roman" w:eastAsia="Times New Roman" w:hAnsi="Times New Roman" w:cs="Times New Roman"/>
          <w:sz w:val="24"/>
          <w:szCs w:val="24"/>
          <w:lang w:val="ru-RU" w:eastAsia="ru-RU"/>
        </w:rPr>
        <w:t>Energy</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Cell</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Графика гексагональной пауки (рис. 2) суммирует характеристики Li-кобальта с точки зрения </w:t>
      </w:r>
      <w:r w:rsidRPr="005D3248">
        <w:rPr>
          <w:rFonts w:ascii="Times New Roman" w:eastAsia="Times New Roman" w:hAnsi="Times New Roman" w:cs="Times New Roman"/>
          <w:i/>
          <w:iCs/>
          <w:sz w:val="24"/>
          <w:szCs w:val="24"/>
          <w:lang w:val="ru-RU" w:eastAsia="ru-RU"/>
        </w:rPr>
        <w:t>удельной энергии</w:t>
      </w:r>
      <w:r w:rsidRPr="005D3248">
        <w:rPr>
          <w:rFonts w:ascii="Times New Roman" w:eastAsia="Times New Roman" w:hAnsi="Times New Roman" w:cs="Times New Roman"/>
          <w:sz w:val="24"/>
          <w:szCs w:val="24"/>
          <w:lang w:val="ru-RU" w:eastAsia="ru-RU"/>
        </w:rPr>
        <w:t xml:space="preserve"> или мощности, которые относятся к времени выполнения; </w:t>
      </w:r>
      <w:r w:rsidRPr="005D3248">
        <w:rPr>
          <w:rFonts w:ascii="Times New Roman" w:eastAsia="Times New Roman" w:hAnsi="Times New Roman" w:cs="Times New Roman"/>
          <w:i/>
          <w:iCs/>
          <w:sz w:val="24"/>
          <w:szCs w:val="24"/>
          <w:lang w:val="ru-RU" w:eastAsia="ru-RU"/>
        </w:rPr>
        <w:t>удельная мощность</w:t>
      </w:r>
      <w:r w:rsidRPr="005D3248">
        <w:rPr>
          <w:rFonts w:ascii="Times New Roman" w:eastAsia="Times New Roman" w:hAnsi="Times New Roman" w:cs="Times New Roman"/>
          <w:sz w:val="24"/>
          <w:szCs w:val="24"/>
          <w:lang w:val="ru-RU" w:eastAsia="ru-RU"/>
        </w:rPr>
        <w:t xml:space="preserve"> или способность обеспечивать высокий ток; </w:t>
      </w:r>
      <w:r w:rsidRPr="005D3248">
        <w:rPr>
          <w:rFonts w:ascii="Times New Roman" w:eastAsia="Times New Roman" w:hAnsi="Times New Roman" w:cs="Times New Roman"/>
          <w:i/>
          <w:iCs/>
          <w:sz w:val="24"/>
          <w:szCs w:val="24"/>
          <w:lang w:val="ru-RU" w:eastAsia="ru-RU"/>
        </w:rPr>
        <w:t>безопасность;</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i/>
          <w:iCs/>
          <w:sz w:val="24"/>
          <w:szCs w:val="24"/>
          <w:lang w:val="ru-RU" w:eastAsia="ru-RU"/>
        </w:rPr>
        <w:t>производительность</w:t>
      </w:r>
      <w:r w:rsidRPr="005D3248">
        <w:rPr>
          <w:rFonts w:ascii="Times New Roman" w:eastAsia="Times New Roman" w:hAnsi="Times New Roman" w:cs="Times New Roman"/>
          <w:sz w:val="24"/>
          <w:szCs w:val="24"/>
          <w:lang w:val="ru-RU" w:eastAsia="ru-RU"/>
        </w:rPr>
        <w:t xml:space="preserve"> при высоких и низких температурах; </w:t>
      </w:r>
      <w:r w:rsidRPr="005D3248">
        <w:rPr>
          <w:rFonts w:ascii="Times New Roman" w:eastAsia="Times New Roman" w:hAnsi="Times New Roman" w:cs="Times New Roman"/>
          <w:i/>
          <w:iCs/>
          <w:sz w:val="24"/>
          <w:szCs w:val="24"/>
          <w:lang w:val="ru-RU" w:eastAsia="ru-RU"/>
        </w:rPr>
        <w:t>срок службы,</w:t>
      </w:r>
      <w:r w:rsidRPr="005D3248">
        <w:rPr>
          <w:rFonts w:ascii="Times New Roman" w:eastAsia="Times New Roman" w:hAnsi="Times New Roman" w:cs="Times New Roman"/>
          <w:sz w:val="24"/>
          <w:szCs w:val="24"/>
          <w:lang w:val="ru-RU" w:eastAsia="ru-RU"/>
        </w:rPr>
        <w:t xml:space="preserve"> отражающий жизненный цикл и долговечность; и </w:t>
      </w:r>
      <w:r w:rsidRPr="005D3248">
        <w:rPr>
          <w:rFonts w:ascii="Times New Roman" w:eastAsia="Times New Roman" w:hAnsi="Times New Roman" w:cs="Times New Roman"/>
          <w:i/>
          <w:iCs/>
          <w:sz w:val="24"/>
          <w:szCs w:val="24"/>
          <w:lang w:val="ru-RU" w:eastAsia="ru-RU"/>
        </w:rPr>
        <w:t>стоимость</w:t>
      </w:r>
      <w:proofErr w:type="gramStart"/>
      <w:r w:rsidRPr="005D3248">
        <w:rPr>
          <w:rFonts w:ascii="Times New Roman" w:eastAsia="Times New Roman" w:hAnsi="Times New Roman" w:cs="Times New Roman"/>
          <w:sz w:val="24"/>
          <w:szCs w:val="24"/>
          <w:lang w:val="ru-RU" w:eastAsia="ru-RU"/>
        </w:rPr>
        <w:t xml:space="preserve"> .</w:t>
      </w:r>
      <w:proofErr w:type="gramEnd"/>
      <w:r w:rsidRPr="005D3248">
        <w:rPr>
          <w:rFonts w:ascii="Times New Roman" w:eastAsia="Times New Roman" w:hAnsi="Times New Roman" w:cs="Times New Roman"/>
          <w:sz w:val="24"/>
          <w:szCs w:val="24"/>
          <w:lang w:val="ru-RU" w:eastAsia="ru-RU"/>
        </w:rPr>
        <w:t xml:space="preserve"> Другие характеристики, не показанные в паутине, представляют собой токсичность, возможности быстрой зарядки, саморазряд и срок годности. </w:t>
      </w:r>
    </w:p>
    <w:p w:rsidR="005D3248" w:rsidRPr="005D3248" w:rsidRDefault="007F185F" w:rsidP="005D3248">
      <w:pPr>
        <w:spacing w:before="100" w:beforeAutospacing="1" w:after="100" w:afterAutospacing="1"/>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sz w:val="24"/>
          <w:szCs w:val="24"/>
          <w:lang w:val="ru-RU" w:eastAsia="ru-RU"/>
        </w:rPr>
        <w:t>Li</w:t>
      </w:r>
      <w:proofErr w:type="spellEnd"/>
      <w:r w:rsidRPr="005D3248">
        <w:rPr>
          <w:rFonts w:ascii="Times New Roman" w:eastAsia="Times New Roman" w:hAnsi="Times New Roman" w:cs="Times New Roman"/>
          <w:sz w:val="24"/>
          <w:szCs w:val="24"/>
          <w:lang w:val="ru-RU" w:eastAsia="ru-RU"/>
        </w:rPr>
        <w:t xml:space="preserve"> </w:t>
      </w:r>
      <w:r w:rsidR="005D3248" w:rsidRPr="005D3248">
        <w:rPr>
          <w:rFonts w:ascii="Times New Roman" w:eastAsia="Times New Roman" w:hAnsi="Times New Roman" w:cs="Times New Roman"/>
          <w:sz w:val="24"/>
          <w:szCs w:val="24"/>
          <w:lang w:val="ru-RU" w:eastAsia="ru-RU"/>
        </w:rPr>
        <w:t>-кобальт теряет преимущество в отношении Li-марганца, но особенно NMC и NCA из-за высокой стоимости кобальта и улучшенных характеристик путем смешивания с другими активными катодными материалами. (</w:t>
      </w:r>
      <w:proofErr w:type="gramStart"/>
      <w:r w:rsidR="005D3248" w:rsidRPr="005D3248">
        <w:rPr>
          <w:rFonts w:ascii="Times New Roman" w:eastAsia="Times New Roman" w:hAnsi="Times New Roman" w:cs="Times New Roman"/>
          <w:sz w:val="24"/>
          <w:szCs w:val="24"/>
          <w:lang w:val="ru-RU" w:eastAsia="ru-RU"/>
        </w:rPr>
        <w:t>См</w:t>
      </w:r>
      <w:proofErr w:type="gramEnd"/>
      <w:r w:rsidR="005D3248" w:rsidRPr="005D3248">
        <w:rPr>
          <w:rFonts w:ascii="Times New Roman" w:eastAsia="Times New Roman" w:hAnsi="Times New Roman" w:cs="Times New Roman"/>
          <w:sz w:val="24"/>
          <w:szCs w:val="24"/>
          <w:lang w:val="ru-RU" w:eastAsia="ru-RU"/>
        </w:rPr>
        <w:t xml:space="preserve">. Описание NMC и NCA ниже.) </w:t>
      </w:r>
    </w:p>
    <w:tbl>
      <w:tblPr>
        <w:tblW w:w="7905" w:type="dxa"/>
        <w:tblCellSpacing w:w="0" w:type="dxa"/>
        <w:tblCellMar>
          <w:left w:w="0" w:type="dxa"/>
          <w:right w:w="0" w:type="dxa"/>
        </w:tblCellMar>
        <w:tblLook w:val="04A0"/>
      </w:tblPr>
      <w:tblGrid>
        <w:gridCol w:w="7905"/>
      </w:tblGrid>
      <w:tr w:rsidR="005D3248" w:rsidRPr="005D3248" w:rsidTr="005D3248">
        <w:trPr>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24100" cy="2114550"/>
                  <wp:effectExtent l="19050" t="0" r="0" b="0"/>
                  <wp:docPr id="2" name="Рисунок 2" descr="Снимок средней литий-кобальтовой батар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нимок средней литий-кобальтовой батареи"/>
                          <pic:cNvPicPr>
                            <a:picLocks noChangeAspect="1" noChangeArrowheads="1"/>
                          </pic:cNvPicPr>
                        </pic:nvPicPr>
                        <pic:blipFill>
                          <a:blip r:embed="rId6"/>
                          <a:srcRect/>
                          <a:stretch>
                            <a:fillRect/>
                          </a:stretch>
                        </pic:blipFill>
                        <pic:spPr bwMode="auto">
                          <a:xfrm>
                            <a:off x="0" y="0"/>
                            <a:ext cx="2324100" cy="2114550"/>
                          </a:xfrm>
                          <a:prstGeom prst="rect">
                            <a:avLst/>
                          </a:prstGeom>
                          <a:noFill/>
                          <a:ln w="9525">
                            <a:noFill/>
                            <a:miter lim="800000"/>
                            <a:headEnd/>
                            <a:tailEnd/>
                          </a:ln>
                        </pic:spPr>
                      </pic:pic>
                    </a:graphicData>
                  </a:graphic>
                </wp:inline>
              </w:drawing>
            </w:r>
          </w:p>
        </w:tc>
      </w:tr>
      <w:tr w:rsidR="005D3248" w:rsidRPr="005D3248" w:rsidTr="005D3248">
        <w:trPr>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Рисунок 2</w:t>
            </w:r>
            <w:proofErr w:type="gramStart"/>
            <w:r w:rsidRPr="005D3248">
              <w:rPr>
                <w:rFonts w:ascii="Times New Roman" w:eastAsia="Times New Roman" w:hAnsi="Times New Roman" w:cs="Times New Roman"/>
                <w:sz w:val="24"/>
                <w:szCs w:val="24"/>
                <w:lang w:val="ru-RU" w:eastAsia="ru-RU"/>
              </w:rPr>
              <w:t xml:space="preserve"> :</w:t>
            </w:r>
            <w:proofErr w:type="gram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b/>
                <w:bCs/>
                <w:sz w:val="24"/>
                <w:szCs w:val="24"/>
                <w:lang w:val="ru-RU" w:eastAsia="ru-RU"/>
              </w:rPr>
              <w:t>Снимок средней Li-кобальтовой батареи.</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Ли-кобальт отличается высокой удельной энергией, но обеспечивает только умеренную производительность, надежность и продолжительность жизни.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Предоставлено </w:t>
            </w:r>
            <w:proofErr w:type="spellStart"/>
            <w:r w:rsidRPr="005D3248">
              <w:rPr>
                <w:rFonts w:ascii="Times New Roman" w:eastAsia="Times New Roman" w:hAnsi="Times New Roman" w:cs="Times New Roman"/>
                <w:sz w:val="24"/>
                <w:szCs w:val="24"/>
                <w:vertAlign w:val="superscript"/>
                <w:lang w:val="ru-RU" w:eastAsia="ru-RU"/>
              </w:rPr>
              <w:t>Cadex</w:t>
            </w:r>
            <w:proofErr w:type="spellEnd"/>
            <w:r w:rsidRPr="005D3248">
              <w:rPr>
                <w:rFonts w:ascii="Times New Roman" w:eastAsia="Times New Roman" w:hAnsi="Times New Roman" w:cs="Times New Roman"/>
                <w:sz w:val="24"/>
                <w:szCs w:val="24"/>
                <w:lang w:val="ru-RU" w:eastAsia="ru-RU"/>
              </w:rPr>
              <w:t xml:space="preserve">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b/>
          <w:bCs/>
          <w:sz w:val="24"/>
          <w:szCs w:val="24"/>
          <w:lang w:val="ru-RU" w:eastAsia="ru-RU"/>
        </w:rPr>
        <w:t>Таблица результатов</w:t>
      </w:r>
      <w:r w:rsidRPr="005D3248">
        <w:rPr>
          <w:rFonts w:ascii="Times New Roman" w:eastAsia="Times New Roman" w:hAnsi="Times New Roman" w:cs="Times New Roman"/>
          <w:sz w:val="24"/>
          <w:szCs w:val="24"/>
          <w:lang w:val="ru-RU" w:eastAsia="ru-RU"/>
        </w:rPr>
        <w:t xml:space="preserve"> </w:t>
      </w:r>
    </w:p>
    <w:tbl>
      <w:tblPr>
        <w:tblW w:w="855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573"/>
        <w:gridCol w:w="5977"/>
      </w:tblGrid>
      <w:tr w:rsidR="005D3248" w:rsidRPr="005D3248" w:rsidTr="007F185F">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proofErr w:type="gramStart"/>
            <w:r w:rsidRPr="005D3248">
              <w:rPr>
                <w:rFonts w:ascii="Times New Roman" w:eastAsia="Times New Roman" w:hAnsi="Times New Roman" w:cs="Times New Roman"/>
                <w:b/>
                <w:bCs/>
                <w:sz w:val="24"/>
                <w:szCs w:val="24"/>
                <w:lang w:val="ru-RU" w:eastAsia="ru-RU"/>
              </w:rPr>
              <w:t>Литий-кобальтовый</w:t>
            </w:r>
            <w:proofErr w:type="spellEnd"/>
            <w:proofErr w:type="gramEnd"/>
            <w:r w:rsidRPr="005D3248">
              <w:rPr>
                <w:rFonts w:ascii="Times New Roman" w:eastAsia="Times New Roman" w:hAnsi="Times New Roman" w:cs="Times New Roman"/>
                <w:b/>
                <w:bCs/>
                <w:sz w:val="24"/>
                <w:szCs w:val="24"/>
                <w:lang w:val="ru-RU" w:eastAsia="ru-RU"/>
              </w:rPr>
              <w:t xml:space="preserve"> оксид:</w:t>
            </w:r>
            <w:r w:rsidRPr="005D3248">
              <w:rPr>
                <w:rFonts w:ascii="Times New Roman" w:eastAsia="Times New Roman" w:hAnsi="Times New Roman" w:cs="Times New Roman"/>
                <w:sz w:val="24"/>
                <w:szCs w:val="24"/>
                <w:lang w:val="ru-RU" w:eastAsia="ru-RU"/>
              </w:rPr>
              <w:t xml:space="preserve"> катод </w:t>
            </w:r>
            <w:proofErr w:type="spellStart"/>
            <w:r w:rsidRPr="005D3248">
              <w:rPr>
                <w:rFonts w:ascii="Times New Roman" w:eastAsia="Times New Roman" w:hAnsi="Times New Roman" w:cs="Times New Roman"/>
                <w:sz w:val="24"/>
                <w:szCs w:val="24"/>
                <w:lang w:val="ru-RU" w:eastAsia="ru-RU"/>
              </w:rPr>
              <w:t>LiCoO</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vertAlign w:val="subscript"/>
                <w:lang w:val="ru-RU" w:eastAsia="ru-RU"/>
              </w:rPr>
              <w:t>2</w:t>
            </w:r>
            <w:r w:rsidRPr="005D3248">
              <w:rPr>
                <w:rFonts w:ascii="Times New Roman" w:eastAsia="Times New Roman" w:hAnsi="Times New Roman" w:cs="Times New Roman"/>
                <w:sz w:val="24"/>
                <w:szCs w:val="24"/>
                <w:lang w:val="ru-RU" w:eastAsia="ru-RU"/>
              </w:rPr>
              <w:t xml:space="preserve"> (~ 60% </w:t>
            </w:r>
            <w:proofErr w:type="spellStart"/>
            <w:r w:rsidRPr="005D3248">
              <w:rPr>
                <w:rFonts w:ascii="Times New Roman" w:eastAsia="Times New Roman" w:hAnsi="Times New Roman" w:cs="Times New Roman"/>
                <w:sz w:val="24"/>
                <w:szCs w:val="24"/>
                <w:lang w:val="ru-RU" w:eastAsia="ru-RU"/>
              </w:rPr>
              <w:t>Co</w:t>
            </w:r>
            <w:proofErr w:type="spellEnd"/>
            <w:r w:rsidRPr="005D3248">
              <w:rPr>
                <w:rFonts w:ascii="Times New Roman" w:eastAsia="Times New Roman" w:hAnsi="Times New Roman" w:cs="Times New Roman"/>
                <w:sz w:val="24"/>
                <w:szCs w:val="24"/>
                <w:lang w:val="ru-RU" w:eastAsia="ru-RU"/>
              </w:rPr>
              <w:t xml:space="preserve">), графитовый анод </w:t>
            </w:r>
            <w:r w:rsidRPr="005D3248">
              <w:rPr>
                <w:rFonts w:ascii="Times New Roman" w:eastAsia="Times New Roman" w:hAnsi="Times New Roman" w:cs="Times New Roman"/>
                <w:sz w:val="24"/>
                <w:szCs w:val="24"/>
                <w:lang w:val="ru-RU" w:eastAsia="ru-RU"/>
              </w:rPr>
              <w:br/>
              <w:t xml:space="preserve">Краткая форма: LCO или Li-кобальт. С 1991 года </w:t>
            </w:r>
          </w:p>
        </w:tc>
      </w:tr>
      <w:tr w:rsidR="005D3248" w:rsidRPr="005D3248" w:rsidTr="007F185F">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Напряжения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Номинальное значение 3,60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типичный рабочий диапазон 3,0-4,2 В / ячейка </w:t>
            </w:r>
          </w:p>
        </w:tc>
      </w:tr>
      <w:tr w:rsidR="005D3248" w:rsidRPr="005D3248" w:rsidTr="007F185F">
        <w:trPr>
          <w:tblCellSpacing w:w="7" w:type="dxa"/>
        </w:trPr>
        <w:tc>
          <w:tcPr>
            <w:tcW w:w="3000"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Удельная энергия (мощность)</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150-200Wh / кг. Специальные ящики обеспечивают до 240 Вт / кг.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Заряд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0,7-1C, заряды до 4,20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(большинство клеток); 3-часовая зарядка типична. Ток заряда выше 1С сокращает срок службы батареи.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Разряд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1С; 2.50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отрезать. Ток разряда выше 1С сокращает срок службы батареи.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Жизненный цикл</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500-1000, </w:t>
            </w:r>
            <w:proofErr w:type="gramStart"/>
            <w:r w:rsidRPr="005D3248">
              <w:rPr>
                <w:rFonts w:ascii="Times New Roman" w:eastAsia="Times New Roman" w:hAnsi="Times New Roman" w:cs="Times New Roman"/>
                <w:sz w:val="24"/>
                <w:szCs w:val="24"/>
                <w:lang w:val="ru-RU" w:eastAsia="ru-RU"/>
              </w:rPr>
              <w:t>связанные</w:t>
            </w:r>
            <w:proofErr w:type="gramEnd"/>
            <w:r w:rsidRPr="005D3248">
              <w:rPr>
                <w:rFonts w:ascii="Times New Roman" w:eastAsia="Times New Roman" w:hAnsi="Times New Roman" w:cs="Times New Roman"/>
                <w:sz w:val="24"/>
                <w:szCs w:val="24"/>
                <w:lang w:val="ru-RU" w:eastAsia="ru-RU"/>
              </w:rPr>
              <w:t xml:space="preserve"> с глубиной разряда, нагрузкой, температурой </w:t>
            </w:r>
          </w:p>
        </w:tc>
      </w:tr>
      <w:tr w:rsidR="005D3248" w:rsidRPr="005D3248" w:rsidTr="007F185F">
        <w:trPr>
          <w:tblCellSpacing w:w="7" w:type="dxa"/>
        </w:trPr>
        <w:tc>
          <w:tcPr>
            <w:tcW w:w="2700"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Термический побег</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150 ° C (302 ° F). Полная зарядка способствует тепловому побегу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Приложения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Мобильные телефоны, планшеты, ноутбуки, камеры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lastRenderedPageBreak/>
              <w:t>Комментарии</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Очень высокая удельная энергия, ограниченная удельная мощность. Кобальт стоит дорого. Служит энергетической ячейкой. Доля рынка стабилизировалась.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Таблица 3: Характеристики оксида кобальта лития.</w:t>
      </w:r>
      <w:r w:rsidRPr="005D3248">
        <w:rPr>
          <w:rFonts w:ascii="Times New Roman" w:eastAsia="Times New Roman" w:hAnsi="Times New Roman" w:cs="Times New Roman"/>
          <w:sz w:val="24"/>
          <w:szCs w:val="24"/>
          <w:lang w:val="ru-RU" w:eastAsia="ru-RU"/>
        </w:rPr>
        <w:t xml:space="preserve">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ru-RU" w:eastAsia="ru-RU"/>
        </w:rPr>
      </w:pPr>
      <w:r w:rsidRPr="005D3248">
        <w:rPr>
          <w:rFonts w:ascii="Times New Roman" w:eastAsia="Times New Roman" w:hAnsi="Times New Roman" w:cs="Times New Roman"/>
          <w:b/>
          <w:bCs/>
          <w:sz w:val="36"/>
          <w:szCs w:val="36"/>
          <w:lang w:val="ru-RU" w:eastAsia="ru-RU"/>
        </w:rPr>
        <w:t>Оксид марганца лития (</w:t>
      </w:r>
      <w:proofErr w:type="spellStart"/>
      <w:r w:rsidRPr="005D3248">
        <w:rPr>
          <w:rFonts w:ascii="Times New Roman" w:eastAsia="Times New Roman" w:hAnsi="Times New Roman" w:cs="Times New Roman"/>
          <w:b/>
          <w:bCs/>
          <w:sz w:val="36"/>
          <w:szCs w:val="36"/>
          <w:lang w:val="ru-RU" w:eastAsia="ru-RU"/>
        </w:rPr>
        <w:t>LiMn</w:t>
      </w:r>
      <w:proofErr w:type="spellEnd"/>
      <w:r w:rsidRPr="005D3248">
        <w:rPr>
          <w:rFonts w:ascii="Times New Roman" w:eastAsia="Times New Roman" w:hAnsi="Times New Roman" w:cs="Times New Roman"/>
          <w:b/>
          <w:bCs/>
          <w:sz w:val="36"/>
          <w:szCs w:val="36"/>
          <w:lang w:val="ru-RU" w:eastAsia="ru-RU"/>
        </w:rPr>
        <w:t xml:space="preserve"> </w:t>
      </w:r>
      <w:r w:rsidRPr="005D3248">
        <w:rPr>
          <w:rFonts w:ascii="Times New Roman" w:eastAsia="Times New Roman" w:hAnsi="Times New Roman" w:cs="Times New Roman"/>
          <w:b/>
          <w:bCs/>
          <w:sz w:val="36"/>
          <w:szCs w:val="36"/>
          <w:vertAlign w:val="subscript"/>
          <w:lang w:val="ru-RU" w:eastAsia="ru-RU"/>
        </w:rPr>
        <w:t>2</w:t>
      </w:r>
      <w:r w:rsidRPr="005D3248">
        <w:rPr>
          <w:rFonts w:ascii="Times New Roman" w:eastAsia="Times New Roman" w:hAnsi="Times New Roman" w:cs="Times New Roman"/>
          <w:b/>
          <w:bCs/>
          <w:sz w:val="36"/>
          <w:szCs w:val="36"/>
          <w:lang w:val="ru-RU" w:eastAsia="ru-RU"/>
        </w:rPr>
        <w:t xml:space="preserve"> O </w:t>
      </w:r>
      <w:r w:rsidRPr="005D3248">
        <w:rPr>
          <w:rFonts w:ascii="Times New Roman" w:eastAsia="Times New Roman" w:hAnsi="Times New Roman" w:cs="Times New Roman"/>
          <w:b/>
          <w:bCs/>
          <w:sz w:val="36"/>
          <w:szCs w:val="36"/>
          <w:vertAlign w:val="subscript"/>
          <w:lang w:val="ru-RU" w:eastAsia="ru-RU"/>
        </w:rPr>
        <w:t>4</w:t>
      </w:r>
      <w:proofErr w:type="gramStart"/>
      <w:r w:rsidRPr="005D3248">
        <w:rPr>
          <w:rFonts w:ascii="Times New Roman" w:eastAsia="Times New Roman" w:hAnsi="Times New Roman" w:cs="Times New Roman"/>
          <w:b/>
          <w:bCs/>
          <w:sz w:val="36"/>
          <w:szCs w:val="36"/>
          <w:lang w:val="ru-RU" w:eastAsia="ru-RU"/>
        </w:rPr>
        <w:t xml:space="preserve"> )</w:t>
      </w:r>
      <w:proofErr w:type="gramEnd"/>
      <w:r w:rsidRPr="005D3248">
        <w:rPr>
          <w:rFonts w:ascii="Times New Roman" w:eastAsia="Times New Roman" w:hAnsi="Times New Roman" w:cs="Times New Roman"/>
          <w:b/>
          <w:bCs/>
          <w:sz w:val="36"/>
          <w:szCs w:val="36"/>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Литий-ион с марганцевой шпинели был впервые опубликован в </w:t>
      </w:r>
      <w:r w:rsidRPr="005D3248">
        <w:rPr>
          <w:rFonts w:ascii="Times New Roman" w:eastAsia="Times New Roman" w:hAnsi="Times New Roman" w:cs="Times New Roman"/>
          <w:i/>
          <w:iCs/>
          <w:sz w:val="24"/>
          <w:szCs w:val="24"/>
          <w:lang w:val="ru-RU" w:eastAsia="ru-RU"/>
        </w:rPr>
        <w:t>Бюллетене исследований материалов</w:t>
      </w:r>
      <w:r w:rsidRPr="005D3248">
        <w:rPr>
          <w:rFonts w:ascii="Times New Roman" w:eastAsia="Times New Roman" w:hAnsi="Times New Roman" w:cs="Times New Roman"/>
          <w:sz w:val="24"/>
          <w:szCs w:val="24"/>
          <w:lang w:val="ru-RU" w:eastAsia="ru-RU"/>
        </w:rPr>
        <w:t xml:space="preserve"> в 1983 году. В 1996 году </w:t>
      </w:r>
      <w:proofErr w:type="spellStart"/>
      <w:r w:rsidRPr="005D3248">
        <w:rPr>
          <w:rFonts w:ascii="Times New Roman" w:eastAsia="Times New Roman" w:hAnsi="Times New Roman" w:cs="Times New Roman"/>
          <w:sz w:val="24"/>
          <w:szCs w:val="24"/>
          <w:lang w:val="ru-RU" w:eastAsia="ru-RU"/>
        </w:rPr>
        <w:t>Moli</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Energy</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коммерциализировала</w:t>
      </w:r>
      <w:proofErr w:type="spellEnd"/>
      <w:r w:rsidRPr="005D3248">
        <w:rPr>
          <w:rFonts w:ascii="Times New Roman" w:eastAsia="Times New Roman" w:hAnsi="Times New Roman" w:cs="Times New Roman"/>
          <w:sz w:val="24"/>
          <w:szCs w:val="24"/>
          <w:lang w:val="ru-RU" w:eastAsia="ru-RU"/>
        </w:rPr>
        <w:t xml:space="preserve"> </w:t>
      </w:r>
      <w:proofErr w:type="spellStart"/>
      <w:proofErr w:type="gramStart"/>
      <w:r w:rsidRPr="005D3248">
        <w:rPr>
          <w:rFonts w:ascii="Times New Roman" w:eastAsia="Times New Roman" w:hAnsi="Times New Roman" w:cs="Times New Roman"/>
          <w:sz w:val="24"/>
          <w:szCs w:val="24"/>
          <w:lang w:val="ru-RU" w:eastAsia="ru-RU"/>
        </w:rPr>
        <w:t>литий-ионную</w:t>
      </w:r>
      <w:proofErr w:type="spellEnd"/>
      <w:proofErr w:type="gramEnd"/>
      <w:r w:rsidRPr="005D3248">
        <w:rPr>
          <w:rFonts w:ascii="Times New Roman" w:eastAsia="Times New Roman" w:hAnsi="Times New Roman" w:cs="Times New Roman"/>
          <w:sz w:val="24"/>
          <w:szCs w:val="24"/>
          <w:lang w:val="ru-RU" w:eastAsia="ru-RU"/>
        </w:rPr>
        <w:t xml:space="preserve"> ячейку с </w:t>
      </w:r>
      <w:proofErr w:type="spellStart"/>
      <w:r w:rsidRPr="005D3248">
        <w:rPr>
          <w:rFonts w:ascii="Times New Roman" w:eastAsia="Times New Roman" w:hAnsi="Times New Roman" w:cs="Times New Roman"/>
          <w:sz w:val="24"/>
          <w:szCs w:val="24"/>
          <w:lang w:val="ru-RU" w:eastAsia="ru-RU"/>
        </w:rPr>
        <w:t>литий-марганцевым</w:t>
      </w:r>
      <w:proofErr w:type="spellEnd"/>
      <w:r w:rsidRPr="005D3248">
        <w:rPr>
          <w:rFonts w:ascii="Times New Roman" w:eastAsia="Times New Roman" w:hAnsi="Times New Roman" w:cs="Times New Roman"/>
          <w:sz w:val="24"/>
          <w:szCs w:val="24"/>
          <w:lang w:val="ru-RU" w:eastAsia="ru-RU"/>
        </w:rPr>
        <w:t xml:space="preserve"> оксидом в качестве катодного материала. Архитектура формирует трехмерную структуру шпинели, которая улучшает ионный поток на электроде, что приводит к снижению внутреннего сопротивления и улучшенной обработке тока. Дополнительным преимуществом шпинели является высокая термическая стабильность и повышенная безопасность, но продолжительность цикла и календарного срока ограничена.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Низкое внутреннее сопротивление ячейки обеспечивает быструю зарядку и высокоточную разрядку. В пакете 18650 литий-марганец можно выпускать при токах 20-30А с умеренным тепловыделением. Также возможно применять односекундные импульсы нагрузки до 50 А. Постоянная высокая нагрузка при этом токе может вызвать накопление тепла, а температура ячейки не может превышать 80 ° C (176 ° F). </w:t>
      </w:r>
      <w:proofErr w:type="spellStart"/>
      <w:r w:rsidRPr="005D3248">
        <w:rPr>
          <w:rFonts w:ascii="Times New Roman" w:eastAsia="Times New Roman" w:hAnsi="Times New Roman" w:cs="Times New Roman"/>
          <w:sz w:val="24"/>
          <w:szCs w:val="24"/>
          <w:lang w:val="ru-RU" w:eastAsia="ru-RU"/>
        </w:rPr>
        <w:t>Лимарганец</w:t>
      </w:r>
      <w:proofErr w:type="spellEnd"/>
      <w:r w:rsidRPr="005D3248">
        <w:rPr>
          <w:rFonts w:ascii="Times New Roman" w:eastAsia="Times New Roman" w:hAnsi="Times New Roman" w:cs="Times New Roman"/>
          <w:sz w:val="24"/>
          <w:szCs w:val="24"/>
          <w:lang w:val="ru-RU" w:eastAsia="ru-RU"/>
        </w:rPr>
        <w:t xml:space="preserve"> используется для электроинструментов, медицинских инструментов, а также гибридных и электрических транспортных средств.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На рисунке 4 показано образование трехмерного кристаллического каркаса на катоде Li-марганцевой батареи. Эта структура шпинели, которая обычно состоит из алмазных форм, соединенных в решетку, появляется после первоначального образования.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66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781300" cy="1762125"/>
                  <wp:effectExtent l="19050" t="0" r="0" b="0"/>
                  <wp:docPr id="3" name="Рисунок 3" descr="Лимарганцевая струк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имарганцевая структура"/>
                          <pic:cNvPicPr>
                            <a:picLocks noChangeAspect="1" noChangeArrowheads="1"/>
                          </pic:cNvPicPr>
                        </pic:nvPicPr>
                        <pic:blipFill>
                          <a:blip r:embed="rId7"/>
                          <a:srcRect/>
                          <a:stretch>
                            <a:fillRect/>
                          </a:stretch>
                        </pic:blipFill>
                        <pic:spPr bwMode="auto">
                          <a:xfrm>
                            <a:off x="0" y="0"/>
                            <a:ext cx="2781300" cy="1762125"/>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66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Рисунок 4: Структура Li-марганца.</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Катодная кристаллическая формация оксида лития марганца имеет трехмерную каркасную структуру, которая появляется после первоначального образования. </w:t>
            </w:r>
            <w:proofErr w:type="spellStart"/>
            <w:r w:rsidRPr="005D3248">
              <w:rPr>
                <w:rFonts w:ascii="Times New Roman" w:eastAsia="Times New Roman" w:hAnsi="Times New Roman" w:cs="Times New Roman"/>
                <w:sz w:val="24"/>
                <w:szCs w:val="24"/>
                <w:lang w:val="ru-RU" w:eastAsia="ru-RU"/>
              </w:rPr>
              <w:t>Spinel</w:t>
            </w:r>
            <w:proofErr w:type="spellEnd"/>
            <w:r w:rsidRPr="005D3248">
              <w:rPr>
                <w:rFonts w:ascii="Times New Roman" w:eastAsia="Times New Roman" w:hAnsi="Times New Roman" w:cs="Times New Roman"/>
                <w:sz w:val="24"/>
                <w:szCs w:val="24"/>
                <w:lang w:val="ru-RU" w:eastAsia="ru-RU"/>
              </w:rPr>
              <w:t xml:space="preserve"> обеспечивает низкое сопротивление, но имеет более умеренную удельную энергию, чем кобальт.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Предоставлено </w:t>
            </w:r>
            <w:proofErr w:type="spellStart"/>
            <w:r w:rsidRPr="005D3248">
              <w:rPr>
                <w:rFonts w:ascii="Times New Roman" w:eastAsia="Times New Roman" w:hAnsi="Times New Roman" w:cs="Times New Roman"/>
                <w:sz w:val="24"/>
                <w:szCs w:val="24"/>
                <w:vertAlign w:val="superscript"/>
                <w:lang w:val="ru-RU" w:eastAsia="ru-RU"/>
              </w:rPr>
              <w:t>Cadex</w:t>
            </w:r>
            <w:proofErr w:type="spellEnd"/>
            <w:r w:rsidRPr="005D3248">
              <w:rPr>
                <w:rFonts w:ascii="Times New Roman" w:eastAsia="Times New Roman" w:hAnsi="Times New Roman" w:cs="Times New Roman"/>
                <w:sz w:val="24"/>
                <w:szCs w:val="24"/>
                <w:lang w:val="ru-RU" w:eastAsia="ru-RU"/>
              </w:rPr>
              <w:t xml:space="preserve">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br/>
        <w:t xml:space="preserve">Li-марганец имеет емкость, которая примерно на треть меньше, чем Li-кобальт. Гибкость конструкции позволяет инженерам максимизировать батарею для оптимальной долговечности (жизненного цикла), максимального тока нагрузки (удельная мощность) или высокой емкости (удельная энергия). Например, долговечная версия в ячейке 18650 имеет умеренную мощность всего 1100 </w:t>
      </w:r>
      <w:proofErr w:type="spellStart"/>
      <w:r w:rsidRPr="005D3248">
        <w:rPr>
          <w:rFonts w:ascii="Times New Roman" w:eastAsia="Times New Roman" w:hAnsi="Times New Roman" w:cs="Times New Roman"/>
          <w:sz w:val="24"/>
          <w:szCs w:val="24"/>
          <w:lang w:val="ru-RU" w:eastAsia="ru-RU"/>
        </w:rPr>
        <w:t>мАч</w:t>
      </w:r>
      <w:proofErr w:type="spellEnd"/>
      <w:r w:rsidRPr="005D3248">
        <w:rPr>
          <w:rFonts w:ascii="Times New Roman" w:eastAsia="Times New Roman" w:hAnsi="Times New Roman" w:cs="Times New Roman"/>
          <w:sz w:val="24"/>
          <w:szCs w:val="24"/>
          <w:lang w:val="ru-RU" w:eastAsia="ru-RU"/>
        </w:rPr>
        <w:t xml:space="preserve">; версия с высокой пропускной способностью составляет 1500 </w:t>
      </w:r>
      <w:proofErr w:type="spellStart"/>
      <w:r w:rsidRPr="005D3248">
        <w:rPr>
          <w:rFonts w:ascii="Times New Roman" w:eastAsia="Times New Roman" w:hAnsi="Times New Roman" w:cs="Times New Roman"/>
          <w:sz w:val="24"/>
          <w:szCs w:val="24"/>
          <w:lang w:val="ru-RU" w:eastAsia="ru-RU"/>
        </w:rPr>
        <w:t>мАч</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На рисунке 5 показана паутина типичной Li-марганцевой батареи. Характеристики кажутся незначительными, но более новые конструкции улучшены с точки зрения удельной мощности, безопасности и продолжительности жизни. Чистые </w:t>
      </w:r>
      <w:proofErr w:type="spellStart"/>
      <w:proofErr w:type="gramStart"/>
      <w:r w:rsidRPr="005D3248">
        <w:rPr>
          <w:rFonts w:ascii="Times New Roman" w:eastAsia="Times New Roman" w:hAnsi="Times New Roman" w:cs="Times New Roman"/>
          <w:sz w:val="24"/>
          <w:szCs w:val="24"/>
          <w:lang w:val="ru-RU" w:eastAsia="ru-RU"/>
        </w:rPr>
        <w:t>литий-марганцевые</w:t>
      </w:r>
      <w:proofErr w:type="spellEnd"/>
      <w:proofErr w:type="gramEnd"/>
      <w:r w:rsidRPr="005D3248">
        <w:rPr>
          <w:rFonts w:ascii="Times New Roman" w:eastAsia="Times New Roman" w:hAnsi="Times New Roman" w:cs="Times New Roman"/>
          <w:sz w:val="24"/>
          <w:szCs w:val="24"/>
          <w:lang w:val="ru-RU" w:eastAsia="ru-RU"/>
        </w:rPr>
        <w:t xml:space="preserve"> батареи больше не используются сегодня; они могут использоваться только для специальных приложений.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2324100" cy="2133600"/>
                  <wp:effectExtent l="19050" t="0" r="0" b="0"/>
                  <wp:docPr id="4" name="Рисунок 4" descr="Снимок типичной Li-марганцевой батар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нимок типичной Li-марганцевой батареи"/>
                          <pic:cNvPicPr>
                            <a:picLocks noChangeAspect="1" noChangeArrowheads="1"/>
                          </pic:cNvPicPr>
                        </pic:nvPicPr>
                        <pic:blipFill>
                          <a:blip r:embed="rId8"/>
                          <a:srcRect/>
                          <a:stretch>
                            <a:fillRect/>
                          </a:stretch>
                        </pic:blipFill>
                        <pic:spPr bwMode="auto">
                          <a:xfrm>
                            <a:off x="0" y="0"/>
                            <a:ext cx="2324100" cy="2133600"/>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Рисунок 5: Снимок чистой Li-марганцевой батареи.</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Несмотря на умеренную общую производительность, более новые конструкции Li-марганца предлагают улучшения в конкретной мощности, безопасности и продолжительности жизни.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Источник: </w:t>
            </w:r>
            <w:proofErr w:type="spellStart"/>
            <w:r w:rsidRPr="005D3248">
              <w:rPr>
                <w:rFonts w:ascii="Times New Roman" w:eastAsia="Times New Roman" w:hAnsi="Times New Roman" w:cs="Times New Roman"/>
                <w:sz w:val="24"/>
                <w:szCs w:val="24"/>
                <w:vertAlign w:val="superscript"/>
                <w:lang w:val="ru-RU" w:eastAsia="ru-RU"/>
              </w:rPr>
              <w:t>Boston</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Consulting</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Group</w:t>
            </w:r>
            <w:proofErr w:type="spellEnd"/>
            <w:r w:rsidRPr="005D3248">
              <w:rPr>
                <w:rFonts w:ascii="Times New Roman" w:eastAsia="Times New Roman" w:hAnsi="Times New Roman" w:cs="Times New Roman"/>
                <w:sz w:val="24"/>
                <w:szCs w:val="24"/>
                <w:lang w:val="ru-RU" w:eastAsia="ru-RU"/>
              </w:rPr>
              <w:t xml:space="preserve">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br/>
        <w:t xml:space="preserve">Большинство </w:t>
      </w:r>
      <w:proofErr w:type="spellStart"/>
      <w:proofErr w:type="gramStart"/>
      <w:r w:rsidRPr="005D3248">
        <w:rPr>
          <w:rFonts w:ascii="Times New Roman" w:eastAsia="Times New Roman" w:hAnsi="Times New Roman" w:cs="Times New Roman"/>
          <w:sz w:val="24"/>
          <w:szCs w:val="24"/>
          <w:lang w:val="ru-RU" w:eastAsia="ru-RU"/>
        </w:rPr>
        <w:t>литий-марганцевых</w:t>
      </w:r>
      <w:proofErr w:type="spellEnd"/>
      <w:proofErr w:type="gramEnd"/>
      <w:r w:rsidRPr="005D3248">
        <w:rPr>
          <w:rFonts w:ascii="Times New Roman" w:eastAsia="Times New Roman" w:hAnsi="Times New Roman" w:cs="Times New Roman"/>
          <w:sz w:val="24"/>
          <w:szCs w:val="24"/>
          <w:lang w:val="ru-RU" w:eastAsia="ru-RU"/>
        </w:rPr>
        <w:t xml:space="preserve"> батарей смешиваются с оксидом никеля марганца из литиевого никеля (NMC) для улучшения удельной энергии и продления срока службы. Эта комбинация обеспечивает лучшее в каждой системе, а LMO (NMC) выбирается для большинства электромобилей, таких как </w:t>
      </w:r>
      <w:proofErr w:type="spellStart"/>
      <w:r w:rsidRPr="005D3248">
        <w:rPr>
          <w:rFonts w:ascii="Times New Roman" w:eastAsia="Times New Roman" w:hAnsi="Times New Roman" w:cs="Times New Roman"/>
          <w:sz w:val="24"/>
          <w:szCs w:val="24"/>
          <w:lang w:val="ru-RU" w:eastAsia="ru-RU"/>
        </w:rPr>
        <w:t>Nissan</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Leaf</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Chevy</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Volt</w:t>
      </w:r>
      <w:proofErr w:type="spellEnd"/>
      <w:r w:rsidRPr="005D3248">
        <w:rPr>
          <w:rFonts w:ascii="Times New Roman" w:eastAsia="Times New Roman" w:hAnsi="Times New Roman" w:cs="Times New Roman"/>
          <w:sz w:val="24"/>
          <w:szCs w:val="24"/>
          <w:lang w:val="ru-RU" w:eastAsia="ru-RU"/>
        </w:rPr>
        <w:t xml:space="preserve"> и BMW i3. Часть LMO батареи, которая может составлять около 30 процентов, обеспечивает высокий ток при ускорении; часть NMC дает длинный диапазон движения.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r>
      <w:proofErr w:type="spellStart"/>
      <w:proofErr w:type="gramStart"/>
      <w:r w:rsidRPr="005D3248">
        <w:rPr>
          <w:rFonts w:ascii="Times New Roman" w:eastAsia="Times New Roman" w:hAnsi="Times New Roman" w:cs="Times New Roman"/>
          <w:sz w:val="24"/>
          <w:szCs w:val="24"/>
          <w:lang w:val="ru-RU" w:eastAsia="ru-RU"/>
        </w:rPr>
        <w:t>Литий-ионные</w:t>
      </w:r>
      <w:proofErr w:type="spellEnd"/>
      <w:proofErr w:type="gramEnd"/>
      <w:r w:rsidRPr="005D3248">
        <w:rPr>
          <w:rFonts w:ascii="Times New Roman" w:eastAsia="Times New Roman" w:hAnsi="Times New Roman" w:cs="Times New Roman"/>
          <w:sz w:val="24"/>
          <w:szCs w:val="24"/>
          <w:lang w:val="ru-RU" w:eastAsia="ru-RU"/>
        </w:rPr>
        <w:t xml:space="preserve"> исследования сильно тяготеют к объединению Li-марганца с кобальтом, никелем, марганцем и / или алюминием в качестве активного катодного материала. В некоторой архитектуре к аноду добавляется небольшое количество кремния. Это обеспечивает 25-процентное увеличение мощности; однако усиление обычно связано с более коротким сроком службы, так как кремний растет и сжимается с зарядом и разрядом, вызывая механическое напряжение.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Эти три активных металла, а также усиление кремния могут быть удобно выбраны для повышения удельной энергии (мощности), удельной мощности (нагрузки) или долговечности. В то время как потребительские батареи поставляются для большой емкости, для промышленных применений требуются аккумуляторные системы, которые обладают хорошими возможностями погрузки, обеспечивают долгий срок службы и обеспечивают безопасное и надежное обслуживание.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Таблица результатов</w:t>
      </w:r>
      <w:r w:rsidRPr="005D3248">
        <w:rPr>
          <w:rFonts w:ascii="Times New Roman" w:eastAsia="Times New Roman" w:hAnsi="Times New Roman" w:cs="Times New Roman"/>
          <w:sz w:val="24"/>
          <w:szCs w:val="24"/>
          <w:lang w:val="ru-RU" w:eastAsia="ru-RU"/>
        </w:rPr>
        <w:t xml:space="preserve"> </w:t>
      </w:r>
    </w:p>
    <w:tbl>
      <w:tblPr>
        <w:tblW w:w="855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573"/>
        <w:gridCol w:w="5977"/>
      </w:tblGrid>
      <w:tr w:rsidR="005D3248" w:rsidRPr="005D3248" w:rsidTr="007F185F">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Литий-оксид марганца:</w:t>
            </w:r>
            <w:r w:rsidRPr="005D3248">
              <w:rPr>
                <w:rFonts w:ascii="Times New Roman" w:eastAsia="Times New Roman" w:hAnsi="Times New Roman" w:cs="Times New Roman"/>
                <w:sz w:val="24"/>
                <w:szCs w:val="24"/>
                <w:lang w:val="ru-RU" w:eastAsia="ru-RU"/>
              </w:rPr>
              <w:t xml:space="preserve"> катод </w:t>
            </w:r>
            <w:proofErr w:type="spellStart"/>
            <w:r w:rsidRPr="005D3248">
              <w:rPr>
                <w:rFonts w:ascii="Times New Roman" w:eastAsia="Times New Roman" w:hAnsi="Times New Roman" w:cs="Times New Roman"/>
                <w:sz w:val="24"/>
                <w:szCs w:val="24"/>
                <w:lang w:val="ru-RU" w:eastAsia="ru-RU"/>
              </w:rPr>
              <w:t>LiMn</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vertAlign w:val="subscript"/>
                <w:lang w:val="ru-RU" w:eastAsia="ru-RU"/>
              </w:rPr>
              <w:t>2</w:t>
            </w:r>
            <w:r w:rsidRPr="005D3248">
              <w:rPr>
                <w:rFonts w:ascii="Times New Roman" w:eastAsia="Times New Roman" w:hAnsi="Times New Roman" w:cs="Times New Roman"/>
                <w:sz w:val="24"/>
                <w:szCs w:val="24"/>
                <w:lang w:val="ru-RU" w:eastAsia="ru-RU"/>
              </w:rPr>
              <w:t xml:space="preserve"> O </w:t>
            </w:r>
            <w:r w:rsidRPr="005D3248">
              <w:rPr>
                <w:rFonts w:ascii="Times New Roman" w:eastAsia="Times New Roman" w:hAnsi="Times New Roman" w:cs="Times New Roman"/>
                <w:sz w:val="24"/>
                <w:szCs w:val="24"/>
                <w:vertAlign w:val="subscript"/>
                <w:lang w:val="ru-RU" w:eastAsia="ru-RU"/>
              </w:rPr>
              <w:t>4</w:t>
            </w:r>
            <w:r w:rsidRPr="005D3248">
              <w:rPr>
                <w:rFonts w:ascii="Times New Roman" w:eastAsia="Times New Roman" w:hAnsi="Times New Roman" w:cs="Times New Roman"/>
                <w:sz w:val="24"/>
                <w:szCs w:val="24"/>
                <w:lang w:val="ru-RU" w:eastAsia="ru-RU"/>
              </w:rPr>
              <w:t xml:space="preserve"> . графитовый анод </w:t>
            </w:r>
            <w:r w:rsidRPr="005D3248">
              <w:rPr>
                <w:rFonts w:ascii="Times New Roman" w:eastAsia="Times New Roman" w:hAnsi="Times New Roman" w:cs="Times New Roman"/>
                <w:sz w:val="24"/>
                <w:szCs w:val="24"/>
                <w:lang w:val="ru-RU" w:eastAsia="ru-RU"/>
              </w:rPr>
              <w:br/>
              <w:t xml:space="preserve">Краткая форма: ЖИО или </w:t>
            </w:r>
            <w:proofErr w:type="spellStart"/>
            <w:r w:rsidRPr="005D3248">
              <w:rPr>
                <w:rFonts w:ascii="Times New Roman" w:eastAsia="Times New Roman" w:hAnsi="Times New Roman" w:cs="Times New Roman"/>
                <w:sz w:val="24"/>
                <w:szCs w:val="24"/>
                <w:lang w:val="ru-RU" w:eastAsia="ru-RU"/>
              </w:rPr>
              <w:t>Лимарганец</w:t>
            </w:r>
            <w:proofErr w:type="spellEnd"/>
            <w:r w:rsidRPr="005D3248">
              <w:rPr>
                <w:rFonts w:ascii="Times New Roman" w:eastAsia="Times New Roman" w:hAnsi="Times New Roman" w:cs="Times New Roman"/>
                <w:sz w:val="24"/>
                <w:szCs w:val="24"/>
                <w:lang w:val="ru-RU" w:eastAsia="ru-RU"/>
              </w:rPr>
              <w:t xml:space="preserve"> (структура шпинели) С 1996 года </w:t>
            </w:r>
          </w:p>
        </w:tc>
      </w:tr>
      <w:tr w:rsidR="005D3248" w:rsidRPr="005D3248" w:rsidTr="007F185F">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Напряжения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3,70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(3,80 В) номинальный; типичный рабочий диапазон 3,0-4,2 В / ячейка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Удельная энергия (мощность)</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100-150Wh / кг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Заряд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0,7-1C, максимум 3C, заряды до 4,20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(большинство ячеек)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Разряд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1С; 10C возможно с некоторыми ячейками, импульсом 30C (5 с), отключением 2,50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Жизненный цикл</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300-700 (относительно глубины разряда, температуры)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lastRenderedPageBreak/>
              <w:t>Термический побег</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250 ° C (482 ° F). Высокий заряд способствует тепловому побегу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Приложения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Электроинструменты, медицинские приборы, электрические силовые агрегаты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Комментарии</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Высокая мощность, но меньшая мощность; более безопасный, чем литий-кобальт; обычно смешиваются с NMC для повышения производительности.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Таблица 6: Характеристики оксида марганца лития.</w:t>
      </w:r>
      <w:r w:rsidRPr="005D3248">
        <w:rPr>
          <w:rFonts w:ascii="Times New Roman" w:eastAsia="Times New Roman" w:hAnsi="Times New Roman" w:cs="Times New Roman"/>
          <w:sz w:val="24"/>
          <w:szCs w:val="24"/>
          <w:lang w:val="ru-RU" w:eastAsia="ru-RU"/>
        </w:rPr>
        <w:t xml:space="preserve">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ru-RU" w:eastAsia="ru-RU"/>
        </w:rPr>
      </w:pPr>
      <w:proofErr w:type="spellStart"/>
      <w:proofErr w:type="gramStart"/>
      <w:r w:rsidRPr="007F185F">
        <w:rPr>
          <w:rFonts w:ascii="Times New Roman" w:eastAsia="Times New Roman" w:hAnsi="Times New Roman" w:cs="Times New Roman"/>
          <w:b/>
          <w:bCs/>
          <w:sz w:val="36"/>
          <w:szCs w:val="36"/>
          <w:lang w:val="ru-RU" w:eastAsia="ru-RU"/>
        </w:rPr>
        <w:t>Литий-никелевый</w:t>
      </w:r>
      <w:proofErr w:type="spellEnd"/>
      <w:proofErr w:type="gramEnd"/>
      <w:r w:rsidRPr="007F185F">
        <w:rPr>
          <w:rFonts w:ascii="Times New Roman" w:eastAsia="Times New Roman" w:hAnsi="Times New Roman" w:cs="Times New Roman"/>
          <w:b/>
          <w:bCs/>
          <w:sz w:val="36"/>
          <w:szCs w:val="36"/>
          <w:lang w:val="ru-RU" w:eastAsia="ru-RU"/>
        </w:rPr>
        <w:t xml:space="preserve"> магнезиальный оксид кобальта (</w:t>
      </w:r>
      <w:proofErr w:type="spellStart"/>
      <w:r w:rsidRPr="007F185F">
        <w:rPr>
          <w:rFonts w:ascii="Times New Roman" w:eastAsia="Times New Roman" w:hAnsi="Times New Roman" w:cs="Times New Roman"/>
          <w:b/>
          <w:bCs/>
          <w:sz w:val="36"/>
          <w:szCs w:val="36"/>
          <w:lang w:val="ru-RU" w:eastAsia="ru-RU"/>
        </w:rPr>
        <w:t>LiNiMnCoO</w:t>
      </w:r>
      <w:proofErr w:type="spellEnd"/>
      <w:r w:rsidRPr="007F185F">
        <w:rPr>
          <w:rFonts w:ascii="Times New Roman" w:eastAsia="Times New Roman" w:hAnsi="Times New Roman" w:cs="Times New Roman"/>
          <w:b/>
          <w:bCs/>
          <w:sz w:val="36"/>
          <w:szCs w:val="36"/>
          <w:lang w:val="ru-RU" w:eastAsia="ru-RU"/>
        </w:rPr>
        <w:t xml:space="preserve"> </w:t>
      </w:r>
      <w:r w:rsidRPr="007F185F">
        <w:rPr>
          <w:rFonts w:ascii="Times New Roman" w:eastAsia="Times New Roman" w:hAnsi="Times New Roman" w:cs="Times New Roman"/>
          <w:b/>
          <w:bCs/>
          <w:sz w:val="36"/>
          <w:szCs w:val="36"/>
          <w:vertAlign w:val="subscript"/>
          <w:lang w:val="ru-RU" w:eastAsia="ru-RU"/>
        </w:rPr>
        <w:t>2</w:t>
      </w:r>
      <w:r w:rsidRPr="007F185F">
        <w:rPr>
          <w:rFonts w:ascii="Times New Roman" w:eastAsia="Times New Roman" w:hAnsi="Times New Roman" w:cs="Times New Roman"/>
          <w:b/>
          <w:bCs/>
          <w:sz w:val="36"/>
          <w:szCs w:val="36"/>
          <w:lang w:val="ru-RU" w:eastAsia="ru-RU"/>
        </w:rPr>
        <w:t xml:space="preserve"> или NMC)</w:t>
      </w:r>
      <w:r w:rsidRPr="005D3248">
        <w:rPr>
          <w:rFonts w:ascii="Times New Roman" w:eastAsia="Times New Roman" w:hAnsi="Times New Roman" w:cs="Times New Roman"/>
          <w:b/>
          <w:bCs/>
          <w:sz w:val="36"/>
          <w:szCs w:val="36"/>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Одной из наиболее успешных </w:t>
      </w:r>
      <w:proofErr w:type="spellStart"/>
      <w:proofErr w:type="gramStart"/>
      <w:r w:rsidRPr="005D3248">
        <w:rPr>
          <w:rFonts w:ascii="Times New Roman" w:eastAsia="Times New Roman" w:hAnsi="Times New Roman" w:cs="Times New Roman"/>
          <w:sz w:val="24"/>
          <w:szCs w:val="24"/>
          <w:lang w:val="ru-RU" w:eastAsia="ru-RU"/>
        </w:rPr>
        <w:t>литий-ионных</w:t>
      </w:r>
      <w:proofErr w:type="spellEnd"/>
      <w:proofErr w:type="gramEnd"/>
      <w:r w:rsidRPr="005D3248">
        <w:rPr>
          <w:rFonts w:ascii="Times New Roman" w:eastAsia="Times New Roman" w:hAnsi="Times New Roman" w:cs="Times New Roman"/>
          <w:sz w:val="24"/>
          <w:szCs w:val="24"/>
          <w:lang w:val="ru-RU" w:eastAsia="ru-RU"/>
        </w:rPr>
        <w:t xml:space="preserve"> систем является катодная комбинация </w:t>
      </w:r>
      <w:proofErr w:type="spellStart"/>
      <w:r w:rsidRPr="005D3248">
        <w:rPr>
          <w:rFonts w:ascii="Times New Roman" w:eastAsia="Times New Roman" w:hAnsi="Times New Roman" w:cs="Times New Roman"/>
          <w:sz w:val="24"/>
          <w:szCs w:val="24"/>
          <w:lang w:val="ru-RU" w:eastAsia="ru-RU"/>
        </w:rPr>
        <w:t>никель-марганца-кобальта</w:t>
      </w:r>
      <w:proofErr w:type="spellEnd"/>
      <w:r w:rsidRPr="005D3248">
        <w:rPr>
          <w:rFonts w:ascii="Times New Roman" w:eastAsia="Times New Roman" w:hAnsi="Times New Roman" w:cs="Times New Roman"/>
          <w:sz w:val="24"/>
          <w:szCs w:val="24"/>
          <w:lang w:val="ru-RU" w:eastAsia="ru-RU"/>
        </w:rPr>
        <w:t xml:space="preserve"> (NMC). Подобно Li-марганцу, эти системы могут быть адаптированы для использования в качестве </w:t>
      </w:r>
      <w:hyperlink r:id="rId9" w:history="1">
        <w:r w:rsidRPr="007F185F">
          <w:rPr>
            <w:rFonts w:ascii="Times New Roman" w:eastAsia="Times New Roman" w:hAnsi="Times New Roman" w:cs="Times New Roman"/>
            <w:sz w:val="24"/>
            <w:szCs w:val="24"/>
            <w:lang w:val="ru-RU" w:eastAsia="ru-RU"/>
          </w:rPr>
          <w:t>энергетических элементов</w:t>
        </w:r>
      </w:hyperlink>
      <w:r w:rsidRPr="005D3248">
        <w:rPr>
          <w:rFonts w:ascii="Times New Roman" w:eastAsia="Times New Roman" w:hAnsi="Times New Roman" w:cs="Times New Roman"/>
          <w:sz w:val="24"/>
          <w:szCs w:val="24"/>
          <w:lang w:val="ru-RU" w:eastAsia="ru-RU"/>
        </w:rPr>
        <w:t xml:space="preserve"> или </w:t>
      </w:r>
      <w:hyperlink r:id="rId10" w:history="1">
        <w:r w:rsidRPr="007F185F">
          <w:rPr>
            <w:rFonts w:ascii="Times New Roman" w:eastAsia="Times New Roman" w:hAnsi="Times New Roman" w:cs="Times New Roman"/>
            <w:sz w:val="24"/>
            <w:szCs w:val="24"/>
            <w:lang w:val="ru-RU" w:eastAsia="ru-RU"/>
          </w:rPr>
          <w:t>силовых элементов</w:t>
        </w:r>
      </w:hyperlink>
      <w:r w:rsidRPr="005D3248">
        <w:rPr>
          <w:rFonts w:ascii="Times New Roman" w:eastAsia="Times New Roman" w:hAnsi="Times New Roman" w:cs="Times New Roman"/>
          <w:sz w:val="24"/>
          <w:szCs w:val="24"/>
          <w:lang w:val="ru-RU" w:eastAsia="ru-RU"/>
        </w:rPr>
        <w:t xml:space="preserve"> . Например, NMC в ячейке 18650 для умеренной нагрузки имеет емкость около 2,800 </w:t>
      </w:r>
      <w:proofErr w:type="spellStart"/>
      <w:r w:rsidRPr="005D3248">
        <w:rPr>
          <w:rFonts w:ascii="Times New Roman" w:eastAsia="Times New Roman" w:hAnsi="Times New Roman" w:cs="Times New Roman"/>
          <w:sz w:val="24"/>
          <w:szCs w:val="24"/>
          <w:lang w:val="ru-RU" w:eastAsia="ru-RU"/>
        </w:rPr>
        <w:t>мАч</w:t>
      </w:r>
      <w:proofErr w:type="spellEnd"/>
      <w:r w:rsidRPr="005D3248">
        <w:rPr>
          <w:rFonts w:ascii="Times New Roman" w:eastAsia="Times New Roman" w:hAnsi="Times New Roman" w:cs="Times New Roman"/>
          <w:sz w:val="24"/>
          <w:szCs w:val="24"/>
          <w:lang w:val="ru-RU" w:eastAsia="ru-RU"/>
        </w:rPr>
        <w:t xml:space="preserve"> и может доставлять от 4 до 5</w:t>
      </w:r>
      <w:proofErr w:type="gramStart"/>
      <w:r w:rsidRPr="005D3248">
        <w:rPr>
          <w:rFonts w:ascii="Times New Roman" w:eastAsia="Times New Roman" w:hAnsi="Times New Roman" w:cs="Times New Roman"/>
          <w:sz w:val="24"/>
          <w:szCs w:val="24"/>
          <w:lang w:val="ru-RU" w:eastAsia="ru-RU"/>
        </w:rPr>
        <w:t xml:space="preserve"> А</w:t>
      </w:r>
      <w:proofErr w:type="gramEnd"/>
      <w:r w:rsidRPr="005D3248">
        <w:rPr>
          <w:rFonts w:ascii="Times New Roman" w:eastAsia="Times New Roman" w:hAnsi="Times New Roman" w:cs="Times New Roman"/>
          <w:sz w:val="24"/>
          <w:szCs w:val="24"/>
          <w:lang w:val="ru-RU" w:eastAsia="ru-RU"/>
        </w:rPr>
        <w:t xml:space="preserve">; NMC в той же ячейке, оптимизированной для удельной мощности, имеет емкость всего около 2000 </w:t>
      </w:r>
      <w:proofErr w:type="spellStart"/>
      <w:r w:rsidRPr="005D3248">
        <w:rPr>
          <w:rFonts w:ascii="Times New Roman" w:eastAsia="Times New Roman" w:hAnsi="Times New Roman" w:cs="Times New Roman"/>
          <w:sz w:val="24"/>
          <w:szCs w:val="24"/>
          <w:lang w:val="ru-RU" w:eastAsia="ru-RU"/>
        </w:rPr>
        <w:t>мАч</w:t>
      </w:r>
      <w:proofErr w:type="spellEnd"/>
      <w:r w:rsidRPr="005D3248">
        <w:rPr>
          <w:rFonts w:ascii="Times New Roman" w:eastAsia="Times New Roman" w:hAnsi="Times New Roman" w:cs="Times New Roman"/>
          <w:sz w:val="24"/>
          <w:szCs w:val="24"/>
          <w:lang w:val="ru-RU" w:eastAsia="ru-RU"/>
        </w:rPr>
        <w:t xml:space="preserve">, но обеспечивает непрерывный ток разряда 20А. Анод на основе кремния будет работать до 4000 </w:t>
      </w:r>
      <w:proofErr w:type="spellStart"/>
      <w:r w:rsidRPr="005D3248">
        <w:rPr>
          <w:rFonts w:ascii="Times New Roman" w:eastAsia="Times New Roman" w:hAnsi="Times New Roman" w:cs="Times New Roman"/>
          <w:sz w:val="24"/>
          <w:szCs w:val="24"/>
          <w:lang w:val="ru-RU" w:eastAsia="ru-RU"/>
        </w:rPr>
        <w:t>мАч</w:t>
      </w:r>
      <w:proofErr w:type="spellEnd"/>
      <w:r w:rsidRPr="005D3248">
        <w:rPr>
          <w:rFonts w:ascii="Times New Roman" w:eastAsia="Times New Roman" w:hAnsi="Times New Roman" w:cs="Times New Roman"/>
          <w:sz w:val="24"/>
          <w:szCs w:val="24"/>
          <w:lang w:val="ru-RU" w:eastAsia="ru-RU"/>
        </w:rPr>
        <w:t xml:space="preserve"> и выше, но с уменьшенной загрузкой и сокращением срока службы. Кремний, добавленный к графиту, имеет недостаток, заключающийся в том, что анод растет и сжимается с зарядом и разрядом, делая ячейку механически неустойчивой.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Секрет NMC заключается в объединении никеля и марганца. Аналог этого - поваренная соль, в которой основные ингредиенты, натрий и хлорид, являются токсичными сами по себе, но их смешивание служит в качестве приправы соли и консерванта для продуктов питания. Никель известен своей высокой удельной энергией, но плохой стабильностью; марганец имеет преимущество в формировании структуры шпинели для достижения низкого внутреннего сопротивления, но обладает низкой удельной энергией. Сочетание металлов усиливает друг друга.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NMC - это аккумулятор для электроинструментов, электронных велосипедов и других электрических силовых агрегатов. Комбинация катода обычно представляет собой треть никеля, одну треть марганца и одну треть кобальта, также известную как 1-1-1. Это предлагает уникальную смесь, которая также снижает стоимость сырья из-за снижения содержания кобальта. Еще одна успешная комбинация - NCM с 5 частями никеля, 3 части кобальта и 2 части марганца (5-3-2). Возможны и другие комбинации с использованием различных количеств катодных материалов.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Производители аккумуляторов отходят от систем кобальта к никелевым катодам из-за высокой стоимости кобальта. Системы на основе никеля имеют более высокую плотность энергии, более низкую стоимость и более длительный срок службы, чем ячейки на основе кобальта, но они имеют несколько более низкое напряжение.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Новые электролиты и добавки позволяют заряжать до 4,4</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 ячейку и выше, чтобы увеличить мощность. На рисунке 7 показаны характеристики NMC.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2324100" cy="2152650"/>
                  <wp:effectExtent l="19050" t="0" r="0" b="0"/>
                  <wp:docPr id="5" name="Рисунок 5" descr="Снимок N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нимок NMC"/>
                          <pic:cNvPicPr>
                            <a:picLocks noChangeAspect="1" noChangeArrowheads="1"/>
                          </pic:cNvPicPr>
                        </pic:nvPicPr>
                        <pic:blipFill>
                          <a:blip r:embed="rId11"/>
                          <a:srcRect/>
                          <a:stretch>
                            <a:fillRect/>
                          </a:stretch>
                        </pic:blipFill>
                        <pic:spPr bwMode="auto">
                          <a:xfrm>
                            <a:off x="0" y="0"/>
                            <a:ext cx="2324100" cy="2152650"/>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Рисунок 7: Снимок NMC.</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NMC имеет хорошую общую производительность и превосходит определенную энергию. Эта батарея является предпочтительным кандидатом на электромобиль и имеет самую низкую скорость </w:t>
            </w:r>
            <w:proofErr w:type="spellStart"/>
            <w:r w:rsidRPr="005D3248">
              <w:rPr>
                <w:rFonts w:ascii="Times New Roman" w:eastAsia="Times New Roman" w:hAnsi="Times New Roman" w:cs="Times New Roman"/>
                <w:sz w:val="24"/>
                <w:szCs w:val="24"/>
                <w:lang w:val="ru-RU" w:eastAsia="ru-RU"/>
              </w:rPr>
              <w:t>самонагрева</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Источник: </w:t>
            </w:r>
            <w:proofErr w:type="spellStart"/>
            <w:r w:rsidRPr="005D3248">
              <w:rPr>
                <w:rFonts w:ascii="Times New Roman" w:eastAsia="Times New Roman" w:hAnsi="Times New Roman" w:cs="Times New Roman"/>
                <w:sz w:val="24"/>
                <w:szCs w:val="24"/>
                <w:vertAlign w:val="superscript"/>
                <w:lang w:val="ru-RU" w:eastAsia="ru-RU"/>
              </w:rPr>
              <w:t>Boston</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Consulting</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Group</w:t>
            </w:r>
            <w:proofErr w:type="spellEnd"/>
            <w:r w:rsidRPr="005D3248">
              <w:rPr>
                <w:rFonts w:ascii="Times New Roman" w:eastAsia="Times New Roman" w:hAnsi="Times New Roman" w:cs="Times New Roman"/>
                <w:sz w:val="24"/>
                <w:szCs w:val="24"/>
                <w:lang w:val="ru-RU" w:eastAsia="ru-RU"/>
              </w:rPr>
              <w:t xml:space="preserve">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br/>
        <w:t xml:space="preserve">Существует движение к </w:t>
      </w:r>
      <w:proofErr w:type="spellStart"/>
      <w:proofErr w:type="gramStart"/>
      <w:r w:rsidRPr="005D3248">
        <w:rPr>
          <w:rFonts w:ascii="Times New Roman" w:eastAsia="Times New Roman" w:hAnsi="Times New Roman" w:cs="Times New Roman"/>
          <w:sz w:val="24"/>
          <w:szCs w:val="24"/>
          <w:lang w:val="ru-RU" w:eastAsia="ru-RU"/>
        </w:rPr>
        <w:t>литий-ионному</w:t>
      </w:r>
      <w:proofErr w:type="spellEnd"/>
      <w:proofErr w:type="gramEnd"/>
      <w:r w:rsidRPr="005D3248">
        <w:rPr>
          <w:rFonts w:ascii="Times New Roman" w:eastAsia="Times New Roman" w:hAnsi="Times New Roman" w:cs="Times New Roman"/>
          <w:sz w:val="24"/>
          <w:szCs w:val="24"/>
          <w:lang w:val="ru-RU" w:eastAsia="ru-RU"/>
        </w:rPr>
        <w:t xml:space="preserve"> соединению с NMC, так как система может быть построена экономически, и она обеспечивает хорошую производительность. Три активных материала из никеля, марганца и кобальта могут быть легко смешаны в соответствии с широким спектром применений в автомобильных и энергетических системах хранения (EES), которые требуют частых циклов. Семья NMC растет в своем разнообразии.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b/>
          <w:bCs/>
          <w:sz w:val="24"/>
          <w:szCs w:val="24"/>
          <w:lang w:val="ru-RU" w:eastAsia="ru-RU"/>
        </w:rPr>
        <w:t>Таблица результатов</w:t>
      </w:r>
      <w:r w:rsidRPr="005D3248">
        <w:rPr>
          <w:rFonts w:ascii="Times New Roman" w:eastAsia="Times New Roman" w:hAnsi="Times New Roman" w:cs="Times New Roman"/>
          <w:sz w:val="24"/>
          <w:szCs w:val="24"/>
          <w:lang w:val="ru-RU" w:eastAsia="ru-RU"/>
        </w:rPr>
        <w:t xml:space="preserve"> </w:t>
      </w:r>
    </w:p>
    <w:tbl>
      <w:tblPr>
        <w:tblW w:w="870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618"/>
        <w:gridCol w:w="6082"/>
      </w:tblGrid>
      <w:tr w:rsidR="005D3248" w:rsidRPr="005D3248" w:rsidTr="007F185F">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proofErr w:type="gramStart"/>
            <w:r w:rsidRPr="005D3248">
              <w:rPr>
                <w:rFonts w:ascii="Times New Roman" w:eastAsia="Times New Roman" w:hAnsi="Times New Roman" w:cs="Times New Roman"/>
                <w:b/>
                <w:bCs/>
                <w:sz w:val="24"/>
                <w:szCs w:val="24"/>
                <w:lang w:val="ru-RU" w:eastAsia="ru-RU"/>
              </w:rPr>
              <w:t>Литий-никелевый</w:t>
            </w:r>
            <w:proofErr w:type="spellEnd"/>
            <w:proofErr w:type="gramEnd"/>
            <w:r w:rsidRPr="005D3248">
              <w:rPr>
                <w:rFonts w:ascii="Times New Roman" w:eastAsia="Times New Roman" w:hAnsi="Times New Roman" w:cs="Times New Roman"/>
                <w:b/>
                <w:bCs/>
                <w:sz w:val="24"/>
                <w:szCs w:val="24"/>
                <w:lang w:val="ru-RU" w:eastAsia="ru-RU"/>
              </w:rPr>
              <w:t xml:space="preserve"> марганец Оксид кобальта:</w:t>
            </w:r>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LiNiMnCoO</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vertAlign w:val="subscript"/>
                <w:lang w:val="ru-RU" w:eastAsia="ru-RU"/>
              </w:rPr>
              <w:t>2</w:t>
            </w:r>
            <w:r w:rsidRPr="005D3248">
              <w:rPr>
                <w:rFonts w:ascii="Times New Roman" w:eastAsia="Times New Roman" w:hAnsi="Times New Roman" w:cs="Times New Roman"/>
                <w:sz w:val="24"/>
                <w:szCs w:val="24"/>
                <w:lang w:val="ru-RU" w:eastAsia="ru-RU"/>
              </w:rPr>
              <w:t xml:space="preserve"> . катод, графитовый анод </w:t>
            </w:r>
            <w:r w:rsidRPr="005D3248">
              <w:rPr>
                <w:rFonts w:ascii="Times New Roman" w:eastAsia="Times New Roman" w:hAnsi="Times New Roman" w:cs="Times New Roman"/>
                <w:sz w:val="24"/>
                <w:szCs w:val="24"/>
                <w:lang w:val="ru-RU" w:eastAsia="ru-RU"/>
              </w:rPr>
              <w:br/>
              <w:t xml:space="preserve">Краткая форма: </w:t>
            </w:r>
            <w:proofErr w:type="gramStart"/>
            <w:r w:rsidRPr="005D3248">
              <w:rPr>
                <w:rFonts w:ascii="Times New Roman" w:eastAsia="Times New Roman" w:hAnsi="Times New Roman" w:cs="Times New Roman"/>
                <w:sz w:val="24"/>
                <w:szCs w:val="24"/>
                <w:lang w:val="ru-RU" w:eastAsia="ru-RU"/>
              </w:rPr>
              <w:t xml:space="preserve">NMC (NCM, CMN, CNM, MNC, MCN, похожие на различные комбинации металлов) С 2008 года </w:t>
            </w:r>
            <w:proofErr w:type="gramEnd"/>
          </w:p>
        </w:tc>
      </w:tr>
      <w:tr w:rsidR="005D3248" w:rsidRPr="005D3248" w:rsidTr="007F185F">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Напряжения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3,60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3,70 В номинальный; типичный рабочий диапазон 3,0-4,2 В / ячейка или выше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Удельная энергия (мощность)</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150-220Wh / кг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Заряд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0,7-1C, заряды до 4,20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некоторые - до 4,30 В; 3-часовая зарядка типична. Ток заряда выше 1С сокращает срок службы батареи.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Разряд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1С; 2C возможно на некоторых клетках; Отключение 2.50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Жизненный цикл</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1000-2000 (относительно глубины разряда, температуры)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Термический побег</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210 ° C (410 ° F). Высокий заряд способствует тепловому побегу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Приложения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Электронные велосипеды, медицинские приборы, EV, промышленные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Комментарии</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Обеспечивает высокую мощность и высокую </w:t>
            </w:r>
            <w:r w:rsidRPr="005D3248">
              <w:rPr>
                <w:rFonts w:ascii="Times New Roman" w:eastAsia="Times New Roman" w:hAnsi="Times New Roman" w:cs="Times New Roman"/>
                <w:sz w:val="24"/>
                <w:szCs w:val="24"/>
                <w:lang w:val="ru-RU" w:eastAsia="ru-RU"/>
              </w:rPr>
              <w:lastRenderedPageBreak/>
              <w:t xml:space="preserve">мощность. Служит как гибридная ячейка. Любимая химия для многих применений; доля рынка увеличивается.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lastRenderedPageBreak/>
        <w:t>Таблица 8: Характеристики</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b/>
          <w:bCs/>
          <w:sz w:val="24"/>
          <w:szCs w:val="24"/>
          <w:lang w:val="ru-RU" w:eastAsia="ru-RU"/>
        </w:rPr>
        <w:t xml:space="preserve">оксида кобальта </w:t>
      </w:r>
      <w:proofErr w:type="spellStart"/>
      <w:r w:rsidRPr="005D3248">
        <w:rPr>
          <w:rFonts w:ascii="Times New Roman" w:eastAsia="Times New Roman" w:hAnsi="Times New Roman" w:cs="Times New Roman"/>
          <w:b/>
          <w:bCs/>
          <w:sz w:val="24"/>
          <w:szCs w:val="24"/>
          <w:lang w:val="ru-RU" w:eastAsia="ru-RU"/>
        </w:rPr>
        <w:t>литий-никелевого</w:t>
      </w:r>
      <w:proofErr w:type="spellEnd"/>
      <w:r w:rsidRPr="005D3248">
        <w:rPr>
          <w:rFonts w:ascii="Times New Roman" w:eastAsia="Times New Roman" w:hAnsi="Times New Roman" w:cs="Times New Roman"/>
          <w:b/>
          <w:bCs/>
          <w:sz w:val="24"/>
          <w:szCs w:val="24"/>
          <w:lang w:val="ru-RU" w:eastAsia="ru-RU"/>
        </w:rPr>
        <w:t xml:space="preserve"> марганца (NMC</w:t>
      </w:r>
      <w:proofErr w:type="gramStart"/>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b/>
          <w:bCs/>
          <w:sz w:val="24"/>
          <w:szCs w:val="24"/>
          <w:lang w:val="ru-RU" w:eastAsia="ru-RU"/>
        </w:rPr>
        <w:t>)</w:t>
      </w:r>
      <w:proofErr w:type="gram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ru-RU" w:eastAsia="ru-RU"/>
        </w:rPr>
      </w:pPr>
      <w:r w:rsidRPr="005D3248">
        <w:rPr>
          <w:rFonts w:ascii="Times New Roman" w:eastAsia="Times New Roman" w:hAnsi="Times New Roman" w:cs="Times New Roman"/>
          <w:b/>
          <w:bCs/>
          <w:sz w:val="36"/>
          <w:szCs w:val="36"/>
          <w:lang w:val="ru-RU" w:eastAsia="ru-RU"/>
        </w:rPr>
        <w:t>Фосфат лития (</w:t>
      </w:r>
      <w:proofErr w:type="spellStart"/>
      <w:r w:rsidRPr="005D3248">
        <w:rPr>
          <w:rFonts w:ascii="Times New Roman" w:eastAsia="Times New Roman" w:hAnsi="Times New Roman" w:cs="Times New Roman"/>
          <w:b/>
          <w:bCs/>
          <w:sz w:val="36"/>
          <w:szCs w:val="36"/>
          <w:lang w:val="ru-RU" w:eastAsia="ru-RU"/>
        </w:rPr>
        <w:t>LiFePO</w:t>
      </w:r>
      <w:proofErr w:type="spellEnd"/>
      <w:r w:rsidRPr="005D3248">
        <w:rPr>
          <w:rFonts w:ascii="Times New Roman" w:eastAsia="Times New Roman" w:hAnsi="Times New Roman" w:cs="Times New Roman"/>
          <w:b/>
          <w:bCs/>
          <w:sz w:val="36"/>
          <w:szCs w:val="36"/>
          <w:lang w:val="ru-RU" w:eastAsia="ru-RU"/>
        </w:rPr>
        <w:t xml:space="preserve"> </w:t>
      </w:r>
      <w:r w:rsidRPr="005D3248">
        <w:rPr>
          <w:rFonts w:ascii="Times New Roman" w:eastAsia="Times New Roman" w:hAnsi="Times New Roman" w:cs="Times New Roman"/>
          <w:b/>
          <w:bCs/>
          <w:sz w:val="36"/>
          <w:szCs w:val="36"/>
          <w:vertAlign w:val="subscript"/>
          <w:lang w:val="ru-RU" w:eastAsia="ru-RU"/>
        </w:rPr>
        <w:t>4</w:t>
      </w:r>
      <w:proofErr w:type="gramStart"/>
      <w:r w:rsidRPr="005D3248">
        <w:rPr>
          <w:rFonts w:ascii="Times New Roman" w:eastAsia="Times New Roman" w:hAnsi="Times New Roman" w:cs="Times New Roman"/>
          <w:b/>
          <w:bCs/>
          <w:sz w:val="36"/>
          <w:szCs w:val="36"/>
          <w:lang w:val="ru-RU" w:eastAsia="ru-RU"/>
        </w:rPr>
        <w:t xml:space="preserve"> )</w:t>
      </w:r>
      <w:proofErr w:type="gramEnd"/>
      <w:r w:rsidRPr="005D3248">
        <w:rPr>
          <w:rFonts w:ascii="Times New Roman" w:eastAsia="Times New Roman" w:hAnsi="Times New Roman" w:cs="Times New Roman"/>
          <w:b/>
          <w:bCs/>
          <w:sz w:val="36"/>
          <w:szCs w:val="36"/>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В 1996 году Техасский университет (и другие участники) обнаружили фосфат в качестве катодного материала для перезаряжаемых литиевых батарей. Литий-фосфат обладает хорошими электрохимическими характеристиками с низким сопротивлением. Это стало возможным благодаря </w:t>
      </w:r>
      <w:proofErr w:type="spellStart"/>
      <w:r w:rsidRPr="005D3248">
        <w:rPr>
          <w:rFonts w:ascii="Times New Roman" w:eastAsia="Times New Roman" w:hAnsi="Times New Roman" w:cs="Times New Roman"/>
          <w:sz w:val="24"/>
          <w:szCs w:val="24"/>
          <w:lang w:val="ru-RU" w:eastAsia="ru-RU"/>
        </w:rPr>
        <w:t>наномасштабному</w:t>
      </w:r>
      <w:proofErr w:type="spellEnd"/>
      <w:r w:rsidRPr="005D3248">
        <w:rPr>
          <w:rFonts w:ascii="Times New Roman" w:eastAsia="Times New Roman" w:hAnsi="Times New Roman" w:cs="Times New Roman"/>
          <w:sz w:val="24"/>
          <w:szCs w:val="24"/>
          <w:lang w:val="ru-RU" w:eastAsia="ru-RU"/>
        </w:rPr>
        <w:t xml:space="preserve"> фосфатному катодному материалу. Ключевыми преимуществами являются высокий ток и длительный срок службы, кроме хорошей термической стабильности, повышенной безопасности и толерантности при злоупотреблении.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Li-фосфат более толерантен к условиям полного заряда и менее напряжен, чем другие </w:t>
      </w:r>
      <w:proofErr w:type="spellStart"/>
      <w:proofErr w:type="gramStart"/>
      <w:r w:rsidRPr="005D3248">
        <w:rPr>
          <w:rFonts w:ascii="Times New Roman" w:eastAsia="Times New Roman" w:hAnsi="Times New Roman" w:cs="Times New Roman"/>
          <w:sz w:val="24"/>
          <w:szCs w:val="24"/>
          <w:lang w:val="ru-RU" w:eastAsia="ru-RU"/>
        </w:rPr>
        <w:t>литий-ионные</w:t>
      </w:r>
      <w:proofErr w:type="spellEnd"/>
      <w:proofErr w:type="gramEnd"/>
      <w:r w:rsidRPr="005D3248">
        <w:rPr>
          <w:rFonts w:ascii="Times New Roman" w:eastAsia="Times New Roman" w:hAnsi="Times New Roman" w:cs="Times New Roman"/>
          <w:sz w:val="24"/>
          <w:szCs w:val="24"/>
          <w:lang w:val="ru-RU" w:eastAsia="ru-RU"/>
        </w:rPr>
        <w:t xml:space="preserve"> системы, если их выдерживают при высоком напряжении в течение длительного времени. В качестве компромисса его более низкое номинальное напряжение 3,2</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 ячейка снижает удельную энергию ниже, чем у </w:t>
      </w:r>
      <w:proofErr w:type="spellStart"/>
      <w:r w:rsidRPr="005D3248">
        <w:rPr>
          <w:rFonts w:ascii="Times New Roman" w:eastAsia="Times New Roman" w:hAnsi="Times New Roman" w:cs="Times New Roman"/>
          <w:sz w:val="24"/>
          <w:szCs w:val="24"/>
          <w:lang w:val="ru-RU" w:eastAsia="ru-RU"/>
        </w:rPr>
        <w:t>литий-ионного</w:t>
      </w:r>
      <w:proofErr w:type="spellEnd"/>
      <w:r w:rsidRPr="005D3248">
        <w:rPr>
          <w:rFonts w:ascii="Times New Roman" w:eastAsia="Times New Roman" w:hAnsi="Times New Roman" w:cs="Times New Roman"/>
          <w:sz w:val="24"/>
          <w:szCs w:val="24"/>
          <w:lang w:val="ru-RU" w:eastAsia="ru-RU"/>
        </w:rPr>
        <w:t xml:space="preserve"> лития с кобальтом. При большинстве батарей холодная температура снижает производительность, а повышенная температура хранения сокращает срок службы, а литий-фосфат не является исключением. Литий-фосфат имеет более высокий саморазряд, чем другие </w:t>
      </w:r>
      <w:proofErr w:type="spellStart"/>
      <w:proofErr w:type="gramStart"/>
      <w:r w:rsidRPr="005D3248">
        <w:rPr>
          <w:rFonts w:ascii="Times New Roman" w:eastAsia="Times New Roman" w:hAnsi="Times New Roman" w:cs="Times New Roman"/>
          <w:sz w:val="24"/>
          <w:szCs w:val="24"/>
          <w:lang w:val="ru-RU" w:eastAsia="ru-RU"/>
        </w:rPr>
        <w:t>литий-ионные</w:t>
      </w:r>
      <w:proofErr w:type="spellEnd"/>
      <w:proofErr w:type="gramEnd"/>
      <w:r w:rsidRPr="005D3248">
        <w:rPr>
          <w:rFonts w:ascii="Times New Roman" w:eastAsia="Times New Roman" w:hAnsi="Times New Roman" w:cs="Times New Roman"/>
          <w:sz w:val="24"/>
          <w:szCs w:val="24"/>
          <w:lang w:val="ru-RU" w:eastAsia="ru-RU"/>
        </w:rPr>
        <w:t xml:space="preserve"> батареи, что может вызвать проблемы с балансировкой при старении. Это можно смягчить, покупая высококачественные ячейки и / или используя сложную электронику управления, которые увеличивают стоимость упаковки. Чистота в производстве важна для долголетия. Для влаги нет допуска, так как батарея будет обеспечивать только 50 циклов. На рисунке 9 приведены характеристики Li-фосфата.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Li-фосфат часто используется для замены свинцово-кислотного стартера. Четыре ячейки в серии производят 12,80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аналогичное напряжение для шести кислотных ячеек 2В последовательно. Транспортные средства заряжают свинцово-кислотную кислоту до 14,40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(2,40 В / ячейку) и поддерживают заряд сверху. С четырьмя Li-фосфатными клетками в серии каждая клетка достигает 3,60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что является правильным полным зарядом. На этом этапе заряд должен быть отключен, но расход заряда остается во время движения. </w:t>
      </w:r>
      <w:proofErr w:type="gramStart"/>
      <w:r w:rsidRPr="005D3248">
        <w:rPr>
          <w:rFonts w:ascii="Times New Roman" w:eastAsia="Times New Roman" w:hAnsi="Times New Roman" w:cs="Times New Roman"/>
          <w:sz w:val="24"/>
          <w:szCs w:val="24"/>
          <w:lang w:val="ru-RU" w:eastAsia="ru-RU"/>
        </w:rPr>
        <w:t xml:space="preserve">Li-фосфат терпим к некоторому перезарядке; однако, сохраняя напряжение на 14.40V в течение длительного времени, так как большинство транспортных средств совершают долгий путь, может вызвать </w:t>
      </w:r>
      <w:proofErr w:type="spellStart"/>
      <w:r w:rsidRPr="005D3248">
        <w:rPr>
          <w:rFonts w:ascii="Times New Roman" w:eastAsia="Times New Roman" w:hAnsi="Times New Roman" w:cs="Times New Roman"/>
          <w:sz w:val="24"/>
          <w:szCs w:val="24"/>
          <w:lang w:val="ru-RU" w:eastAsia="ru-RU"/>
        </w:rPr>
        <w:t>литийфосфат</w:t>
      </w:r>
      <w:proofErr w:type="spellEnd"/>
      <w:r w:rsidRPr="005D3248">
        <w:rPr>
          <w:rFonts w:ascii="Times New Roman" w:eastAsia="Times New Roman" w:hAnsi="Times New Roman" w:cs="Times New Roman"/>
          <w:sz w:val="24"/>
          <w:szCs w:val="24"/>
          <w:lang w:val="ru-RU" w:eastAsia="ru-RU"/>
        </w:rPr>
        <w:t>.</w:t>
      </w:r>
      <w:proofErr w:type="gramEnd"/>
      <w:r w:rsidRPr="005D3248">
        <w:rPr>
          <w:rFonts w:ascii="Times New Roman" w:eastAsia="Times New Roman" w:hAnsi="Times New Roman" w:cs="Times New Roman"/>
          <w:sz w:val="24"/>
          <w:szCs w:val="24"/>
          <w:lang w:val="ru-RU" w:eastAsia="ru-RU"/>
        </w:rPr>
        <w:t xml:space="preserve"> Время покажет, как долговечный литий-фосфат будет в качестве замены свинцовой кислоты обычной системой зарядки автомобиля. Холодная температура также снижает производительность Li-иона, и это может повлиять на способность коленчатого вала в крайних случаях.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05050" cy="1990725"/>
                  <wp:effectExtent l="19050" t="0" r="0" b="0"/>
                  <wp:docPr id="6" name="Рисунок 6" descr="Снимок типичной Li-фосфатной батар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нимок типичной Li-фосфатной батареи"/>
                          <pic:cNvPicPr>
                            <a:picLocks noChangeAspect="1" noChangeArrowheads="1"/>
                          </pic:cNvPicPr>
                        </pic:nvPicPr>
                        <pic:blipFill>
                          <a:blip r:embed="rId12"/>
                          <a:srcRect/>
                          <a:stretch>
                            <a:fillRect/>
                          </a:stretch>
                        </pic:blipFill>
                        <pic:spPr bwMode="auto">
                          <a:xfrm>
                            <a:off x="0" y="0"/>
                            <a:ext cx="2305050" cy="1990725"/>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Рисунок 9: Снимок типичной Li-фосфатной батареи.</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Литий-фосфат обладает отличной безопасностью и длительным сроком службы, но умеренной удельной энергией и повышенным саморазрядом.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Предоставлено </w:t>
            </w:r>
            <w:proofErr w:type="spellStart"/>
            <w:r w:rsidRPr="005D3248">
              <w:rPr>
                <w:rFonts w:ascii="Times New Roman" w:eastAsia="Times New Roman" w:hAnsi="Times New Roman" w:cs="Times New Roman"/>
                <w:sz w:val="24"/>
                <w:szCs w:val="24"/>
                <w:vertAlign w:val="superscript"/>
                <w:lang w:val="ru-RU" w:eastAsia="ru-RU"/>
              </w:rPr>
              <w:t>Cadex</w:t>
            </w:r>
            <w:proofErr w:type="spellEnd"/>
            <w:r w:rsidRPr="005D3248">
              <w:rPr>
                <w:rFonts w:ascii="Times New Roman" w:eastAsia="Times New Roman" w:hAnsi="Times New Roman" w:cs="Times New Roman"/>
                <w:sz w:val="24"/>
                <w:szCs w:val="24"/>
                <w:lang w:val="ru-RU" w:eastAsia="ru-RU"/>
              </w:rPr>
              <w:t xml:space="preserve">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lastRenderedPageBreak/>
        <w:br/>
      </w:r>
      <w:r w:rsidRPr="005D3248">
        <w:rPr>
          <w:rFonts w:ascii="Times New Roman" w:eastAsia="Times New Roman" w:hAnsi="Times New Roman" w:cs="Times New Roman"/>
          <w:b/>
          <w:bCs/>
          <w:sz w:val="24"/>
          <w:szCs w:val="24"/>
          <w:lang w:val="ru-RU" w:eastAsia="ru-RU"/>
        </w:rPr>
        <w:t>Таблица результатов</w:t>
      </w:r>
      <w:r w:rsidRPr="005D3248">
        <w:rPr>
          <w:rFonts w:ascii="Times New Roman" w:eastAsia="Times New Roman" w:hAnsi="Times New Roman" w:cs="Times New Roman"/>
          <w:sz w:val="24"/>
          <w:szCs w:val="24"/>
          <w:lang w:val="ru-RU" w:eastAsia="ru-RU"/>
        </w:rPr>
        <w:t xml:space="preserve"> </w:t>
      </w:r>
    </w:p>
    <w:tbl>
      <w:tblPr>
        <w:tblW w:w="855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573"/>
        <w:gridCol w:w="5977"/>
      </w:tblGrid>
      <w:tr w:rsidR="005D3248" w:rsidRPr="005D3248" w:rsidTr="007F185F">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Литиевый фосфат железа:</w:t>
            </w:r>
            <w:r w:rsidRPr="005D3248">
              <w:rPr>
                <w:rFonts w:ascii="Times New Roman" w:eastAsia="Times New Roman" w:hAnsi="Times New Roman" w:cs="Times New Roman"/>
                <w:sz w:val="24"/>
                <w:szCs w:val="24"/>
                <w:lang w:val="ru-RU" w:eastAsia="ru-RU"/>
              </w:rPr>
              <w:t xml:space="preserve"> катод </w:t>
            </w:r>
            <w:proofErr w:type="spellStart"/>
            <w:r w:rsidRPr="005D3248">
              <w:rPr>
                <w:rFonts w:ascii="Times New Roman" w:eastAsia="Times New Roman" w:hAnsi="Times New Roman" w:cs="Times New Roman"/>
                <w:sz w:val="24"/>
                <w:szCs w:val="24"/>
                <w:lang w:val="ru-RU" w:eastAsia="ru-RU"/>
              </w:rPr>
              <w:t>LiFePO</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vertAlign w:val="subscript"/>
                <w:lang w:val="ru-RU" w:eastAsia="ru-RU"/>
              </w:rPr>
              <w:t>4</w:t>
            </w:r>
            <w:r w:rsidRPr="005D3248">
              <w:rPr>
                <w:rFonts w:ascii="Times New Roman" w:eastAsia="Times New Roman" w:hAnsi="Times New Roman" w:cs="Times New Roman"/>
                <w:sz w:val="24"/>
                <w:szCs w:val="24"/>
                <w:lang w:val="ru-RU" w:eastAsia="ru-RU"/>
              </w:rPr>
              <w:t xml:space="preserve"> , графитовый анод </w:t>
            </w:r>
            <w:r w:rsidRPr="005D3248">
              <w:rPr>
                <w:rFonts w:ascii="Times New Roman" w:eastAsia="Times New Roman" w:hAnsi="Times New Roman" w:cs="Times New Roman"/>
                <w:sz w:val="24"/>
                <w:szCs w:val="24"/>
                <w:lang w:val="ru-RU" w:eastAsia="ru-RU"/>
              </w:rPr>
              <w:br/>
              <w:t>Краткая форма: LFP или Li-фосфат</w:t>
            </w:r>
            <w:proofErr w:type="gramStart"/>
            <w:r w:rsidRPr="005D3248">
              <w:rPr>
                <w:rFonts w:ascii="Times New Roman" w:eastAsia="Times New Roman" w:hAnsi="Times New Roman" w:cs="Times New Roman"/>
                <w:sz w:val="24"/>
                <w:szCs w:val="24"/>
                <w:lang w:val="ru-RU" w:eastAsia="ru-RU"/>
              </w:rPr>
              <w:t xml:space="preserve"> С</w:t>
            </w:r>
            <w:proofErr w:type="gramEnd"/>
            <w:r w:rsidRPr="005D3248">
              <w:rPr>
                <w:rFonts w:ascii="Times New Roman" w:eastAsia="Times New Roman" w:hAnsi="Times New Roman" w:cs="Times New Roman"/>
                <w:sz w:val="24"/>
                <w:szCs w:val="24"/>
                <w:lang w:val="ru-RU" w:eastAsia="ru-RU"/>
              </w:rPr>
              <w:t xml:space="preserve"> 1996 года </w:t>
            </w:r>
          </w:p>
        </w:tc>
      </w:tr>
      <w:tr w:rsidR="005D3248" w:rsidRPr="005D3248" w:rsidTr="007F185F">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Напряжения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3.20, 3.30</w:t>
            </w:r>
            <w:proofErr w:type="gramStart"/>
            <w:r w:rsidRPr="005D3248">
              <w:rPr>
                <w:rFonts w:ascii="Times New Roman" w:eastAsia="Times New Roman" w:hAnsi="Times New Roman" w:cs="Times New Roman"/>
                <w:sz w:val="24"/>
                <w:szCs w:val="24"/>
                <w:lang w:val="ru-RU" w:eastAsia="ru-RU"/>
              </w:rPr>
              <w:t>В</w:t>
            </w:r>
            <w:proofErr w:type="gramEnd"/>
            <w:r w:rsidRPr="005D3248">
              <w:rPr>
                <w:rFonts w:ascii="Times New Roman" w:eastAsia="Times New Roman" w:hAnsi="Times New Roman" w:cs="Times New Roman"/>
                <w:sz w:val="24"/>
                <w:szCs w:val="24"/>
                <w:lang w:val="ru-RU" w:eastAsia="ru-RU"/>
              </w:rPr>
              <w:t xml:space="preserve"> номинальный; типичный рабочий диапазон 2,5-3,65 В / ячейка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Удельная энергия (мощность)</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90-120Wh / кг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Заряд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1C типичный, заряды до 3,65</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Типичное время зарядки 3 часа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Разряд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1C, 25C на некоторых клетках; 40A импульс (2s); Отключение 2.50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(ниже, чем 2В вызывает повреждение)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Жизненный цикл</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1000-2000 (относительно глубины разряда, температуры)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Термический побег</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270 ° C (518 ° F) Очень безопасная батарея, даже если она полностью заряжена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Приложения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Портативные и стационарные, нуждающиеся в высоких токах нагрузки и выносливости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Комментарии</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Очень плоская кривая разряда напряжения, но малая мощность. Один из самых безопасных </w:t>
            </w:r>
            <w:r w:rsidRPr="005D3248">
              <w:rPr>
                <w:rFonts w:ascii="Times New Roman" w:eastAsia="Times New Roman" w:hAnsi="Times New Roman" w:cs="Times New Roman"/>
                <w:sz w:val="24"/>
                <w:szCs w:val="24"/>
                <w:lang w:val="ru-RU" w:eastAsia="ru-RU"/>
              </w:rPr>
              <w:br/>
              <w:t xml:space="preserve">Li-ионы. Используется для специальных рынков. Повышенный саморазряд.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Таблица 10: Характеристики</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b/>
          <w:bCs/>
          <w:sz w:val="24"/>
          <w:szCs w:val="24"/>
          <w:lang w:val="ru-RU" w:eastAsia="ru-RU"/>
        </w:rPr>
        <w:t>фосфата лития железа.</w:t>
      </w:r>
      <w:r w:rsidRPr="005D3248">
        <w:rPr>
          <w:rFonts w:ascii="Times New Roman" w:eastAsia="Times New Roman" w:hAnsi="Times New Roman" w:cs="Times New Roman"/>
          <w:sz w:val="24"/>
          <w:szCs w:val="24"/>
          <w:lang w:val="ru-RU" w:eastAsia="ru-RU"/>
        </w:rPr>
        <w:t xml:space="preserve">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ru-RU" w:eastAsia="ru-RU"/>
        </w:rPr>
      </w:pPr>
      <w:proofErr w:type="spellStart"/>
      <w:r w:rsidRPr="005D3248">
        <w:rPr>
          <w:rFonts w:ascii="Times New Roman" w:eastAsia="Times New Roman" w:hAnsi="Times New Roman" w:cs="Times New Roman"/>
          <w:b/>
          <w:bCs/>
          <w:sz w:val="36"/>
          <w:szCs w:val="36"/>
          <w:lang w:val="ru-RU" w:eastAsia="ru-RU"/>
        </w:rPr>
        <w:t>Литий-никель-кобальтовый</w:t>
      </w:r>
      <w:proofErr w:type="spellEnd"/>
      <w:r w:rsidRPr="005D3248">
        <w:rPr>
          <w:rFonts w:ascii="Times New Roman" w:eastAsia="Times New Roman" w:hAnsi="Times New Roman" w:cs="Times New Roman"/>
          <w:b/>
          <w:bCs/>
          <w:sz w:val="36"/>
          <w:szCs w:val="36"/>
          <w:lang w:val="ru-RU" w:eastAsia="ru-RU"/>
        </w:rPr>
        <w:t xml:space="preserve"> оксид алюминия (</w:t>
      </w:r>
      <w:proofErr w:type="spellStart"/>
      <w:r w:rsidRPr="005D3248">
        <w:rPr>
          <w:rFonts w:ascii="Times New Roman" w:eastAsia="Times New Roman" w:hAnsi="Times New Roman" w:cs="Times New Roman"/>
          <w:b/>
          <w:bCs/>
          <w:sz w:val="36"/>
          <w:szCs w:val="36"/>
          <w:lang w:val="ru-RU" w:eastAsia="ru-RU"/>
        </w:rPr>
        <w:t>LiNiCoAlO</w:t>
      </w:r>
      <w:proofErr w:type="spellEnd"/>
      <w:r w:rsidRPr="005D3248">
        <w:rPr>
          <w:rFonts w:ascii="Times New Roman" w:eastAsia="Times New Roman" w:hAnsi="Times New Roman" w:cs="Times New Roman"/>
          <w:b/>
          <w:bCs/>
          <w:sz w:val="36"/>
          <w:szCs w:val="36"/>
          <w:lang w:val="ru-RU" w:eastAsia="ru-RU"/>
        </w:rPr>
        <w:t xml:space="preserve"> </w:t>
      </w:r>
      <w:r w:rsidRPr="005D3248">
        <w:rPr>
          <w:rFonts w:ascii="Times New Roman" w:eastAsia="Times New Roman" w:hAnsi="Times New Roman" w:cs="Times New Roman"/>
          <w:b/>
          <w:bCs/>
          <w:sz w:val="36"/>
          <w:szCs w:val="36"/>
          <w:vertAlign w:val="subscript"/>
          <w:lang w:val="ru-RU" w:eastAsia="ru-RU"/>
        </w:rPr>
        <w:t>2</w:t>
      </w:r>
      <w:proofErr w:type="gramStart"/>
      <w:r w:rsidRPr="005D3248">
        <w:rPr>
          <w:rFonts w:ascii="Times New Roman" w:eastAsia="Times New Roman" w:hAnsi="Times New Roman" w:cs="Times New Roman"/>
          <w:b/>
          <w:bCs/>
          <w:sz w:val="36"/>
          <w:szCs w:val="36"/>
          <w:lang w:val="ru-RU" w:eastAsia="ru-RU"/>
        </w:rPr>
        <w:t xml:space="preserve"> )</w:t>
      </w:r>
      <w:proofErr w:type="gramEnd"/>
      <w:r w:rsidRPr="005D3248">
        <w:rPr>
          <w:rFonts w:ascii="Times New Roman" w:eastAsia="Times New Roman" w:hAnsi="Times New Roman" w:cs="Times New Roman"/>
          <w:b/>
          <w:bCs/>
          <w:sz w:val="36"/>
          <w:szCs w:val="36"/>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sz w:val="24"/>
          <w:szCs w:val="24"/>
          <w:lang w:val="ru-RU" w:eastAsia="ru-RU"/>
        </w:rPr>
        <w:t>Литий-никель-кобальтовая</w:t>
      </w:r>
      <w:proofErr w:type="spellEnd"/>
      <w:r w:rsidRPr="005D3248">
        <w:rPr>
          <w:rFonts w:ascii="Times New Roman" w:eastAsia="Times New Roman" w:hAnsi="Times New Roman" w:cs="Times New Roman"/>
          <w:sz w:val="24"/>
          <w:szCs w:val="24"/>
          <w:lang w:val="ru-RU" w:eastAsia="ru-RU"/>
        </w:rPr>
        <w:t xml:space="preserve"> алюминиевая оксидная батарея, или NCA, существует с 1999 года для специальных применений. Он имеет сходство с NMC, предлагая высокую удельную энергию, достаточно хорошую удельную мощность и длительный срок службы. Менее лестное - это безопасность и стоимость. На рисунке 11 приведены шесть основных характеристик. NCA является дополнительной разработкой оксида лития никеля; добавление алюминия дает химии большую стабильность.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05050" cy="1990725"/>
                  <wp:effectExtent l="19050" t="0" r="0" b="0"/>
                  <wp:docPr id="7" name="Рисунок 7" descr="Снимок 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нимок NCA"/>
                          <pic:cNvPicPr>
                            <a:picLocks noChangeAspect="1" noChangeArrowheads="1"/>
                          </pic:cNvPicPr>
                        </pic:nvPicPr>
                        <pic:blipFill>
                          <a:blip r:embed="rId13"/>
                          <a:srcRect/>
                          <a:stretch>
                            <a:fillRect/>
                          </a:stretch>
                        </pic:blipFill>
                        <pic:spPr bwMode="auto">
                          <a:xfrm>
                            <a:off x="0" y="0"/>
                            <a:ext cx="2305050" cy="1990725"/>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lastRenderedPageBreak/>
              <w:t>Рисунок 11: Снимок NCA.</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Высокая плотность энергии и мощности, а также хорошая продолжительность жизни делают NCA кандидатом на силовые агрегаты EV. Высокая стоимость и предельная безопасность - негативы.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Предоставлено </w:t>
            </w:r>
            <w:proofErr w:type="spellStart"/>
            <w:r w:rsidRPr="005D3248">
              <w:rPr>
                <w:rFonts w:ascii="Times New Roman" w:eastAsia="Times New Roman" w:hAnsi="Times New Roman" w:cs="Times New Roman"/>
                <w:sz w:val="24"/>
                <w:szCs w:val="24"/>
                <w:vertAlign w:val="superscript"/>
                <w:lang w:val="ru-RU" w:eastAsia="ru-RU"/>
              </w:rPr>
              <w:t>Cadex</w:t>
            </w:r>
            <w:proofErr w:type="spellEnd"/>
            <w:r w:rsidRPr="005D3248">
              <w:rPr>
                <w:rFonts w:ascii="Times New Roman" w:eastAsia="Times New Roman" w:hAnsi="Times New Roman" w:cs="Times New Roman"/>
                <w:sz w:val="24"/>
                <w:szCs w:val="24"/>
                <w:lang w:val="ru-RU" w:eastAsia="ru-RU"/>
              </w:rPr>
              <w:t xml:space="preserve">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b/>
          <w:bCs/>
          <w:sz w:val="24"/>
          <w:szCs w:val="24"/>
          <w:lang w:val="ru-RU" w:eastAsia="ru-RU"/>
        </w:rPr>
        <w:t>Таблица результатов</w:t>
      </w:r>
      <w:r w:rsidRPr="005D3248">
        <w:rPr>
          <w:rFonts w:ascii="Times New Roman" w:eastAsia="Times New Roman" w:hAnsi="Times New Roman" w:cs="Times New Roman"/>
          <w:sz w:val="24"/>
          <w:szCs w:val="24"/>
          <w:lang w:val="ru-RU" w:eastAsia="ru-RU"/>
        </w:rPr>
        <w:t xml:space="preserve"> </w:t>
      </w:r>
    </w:p>
    <w:tbl>
      <w:tblPr>
        <w:tblW w:w="855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573"/>
        <w:gridCol w:w="5977"/>
      </w:tblGrid>
      <w:tr w:rsidR="005D3248" w:rsidRPr="005D3248" w:rsidTr="007F185F">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Литий-никель-кобальтовый</w:t>
            </w:r>
            <w:proofErr w:type="spellEnd"/>
            <w:r w:rsidRPr="005D3248">
              <w:rPr>
                <w:rFonts w:ascii="Times New Roman" w:eastAsia="Times New Roman" w:hAnsi="Times New Roman" w:cs="Times New Roman"/>
                <w:b/>
                <w:bCs/>
                <w:sz w:val="24"/>
                <w:szCs w:val="24"/>
                <w:lang w:val="ru-RU" w:eastAsia="ru-RU"/>
              </w:rPr>
              <w:t xml:space="preserve"> оксид алюминия:</w:t>
            </w:r>
            <w:r w:rsidRPr="005D3248">
              <w:rPr>
                <w:rFonts w:ascii="Times New Roman" w:eastAsia="Times New Roman" w:hAnsi="Times New Roman" w:cs="Times New Roman"/>
                <w:sz w:val="24"/>
                <w:szCs w:val="24"/>
                <w:lang w:val="ru-RU" w:eastAsia="ru-RU"/>
              </w:rPr>
              <w:t xml:space="preserve"> катод </w:t>
            </w:r>
            <w:proofErr w:type="spellStart"/>
            <w:r w:rsidRPr="005D3248">
              <w:rPr>
                <w:rFonts w:ascii="Times New Roman" w:eastAsia="Times New Roman" w:hAnsi="Times New Roman" w:cs="Times New Roman"/>
                <w:sz w:val="24"/>
                <w:szCs w:val="24"/>
                <w:lang w:val="ru-RU" w:eastAsia="ru-RU"/>
              </w:rPr>
              <w:t>LiNiCoAlO</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vertAlign w:val="subscript"/>
                <w:lang w:val="ru-RU" w:eastAsia="ru-RU"/>
              </w:rPr>
              <w:t>2</w:t>
            </w:r>
            <w:r w:rsidRPr="005D3248">
              <w:rPr>
                <w:rFonts w:ascii="Times New Roman" w:eastAsia="Times New Roman" w:hAnsi="Times New Roman" w:cs="Times New Roman"/>
                <w:sz w:val="24"/>
                <w:szCs w:val="24"/>
                <w:lang w:val="ru-RU" w:eastAsia="ru-RU"/>
              </w:rPr>
              <w:t xml:space="preserve"> (~ 9% </w:t>
            </w:r>
            <w:proofErr w:type="spellStart"/>
            <w:r w:rsidRPr="005D3248">
              <w:rPr>
                <w:rFonts w:ascii="Times New Roman" w:eastAsia="Times New Roman" w:hAnsi="Times New Roman" w:cs="Times New Roman"/>
                <w:sz w:val="24"/>
                <w:szCs w:val="24"/>
                <w:lang w:val="ru-RU" w:eastAsia="ru-RU"/>
              </w:rPr>
              <w:t>Co</w:t>
            </w:r>
            <w:proofErr w:type="spellEnd"/>
            <w:r w:rsidRPr="005D3248">
              <w:rPr>
                <w:rFonts w:ascii="Times New Roman" w:eastAsia="Times New Roman" w:hAnsi="Times New Roman" w:cs="Times New Roman"/>
                <w:sz w:val="24"/>
                <w:szCs w:val="24"/>
                <w:lang w:val="ru-RU" w:eastAsia="ru-RU"/>
              </w:rPr>
              <w:t xml:space="preserve">), графитовый анод </w:t>
            </w:r>
            <w:r w:rsidRPr="005D3248">
              <w:rPr>
                <w:rFonts w:ascii="Times New Roman" w:eastAsia="Times New Roman" w:hAnsi="Times New Roman" w:cs="Times New Roman"/>
                <w:sz w:val="24"/>
                <w:szCs w:val="24"/>
                <w:lang w:val="ru-RU" w:eastAsia="ru-RU"/>
              </w:rPr>
              <w:br/>
              <w:t xml:space="preserve">Короткая форма: NCA или Li-алюминий. С 1999 года </w:t>
            </w:r>
          </w:p>
        </w:tc>
      </w:tr>
      <w:tr w:rsidR="005D3248" w:rsidRPr="005D3248" w:rsidTr="007F185F">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Напряжения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Номинальное значение 3,60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типичный рабочий диапазон 3,0-4,2 В / ячейка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Удельная энергия (мощность)</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200-260Wh / кг; 300 Вт / кг предсказуемо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Заряд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0,7</w:t>
            </w:r>
            <w:proofErr w:type="gramStart"/>
            <w:r w:rsidRPr="005D3248">
              <w:rPr>
                <w:rFonts w:ascii="Times New Roman" w:eastAsia="Times New Roman" w:hAnsi="Times New Roman" w:cs="Times New Roman"/>
                <w:sz w:val="24"/>
                <w:szCs w:val="24"/>
                <w:lang w:val="ru-RU" w:eastAsia="ru-RU"/>
              </w:rPr>
              <w:t xml:space="preserve"> ° С</w:t>
            </w:r>
            <w:proofErr w:type="gramEnd"/>
            <w:r w:rsidRPr="005D3248">
              <w:rPr>
                <w:rFonts w:ascii="Times New Roman" w:eastAsia="Times New Roman" w:hAnsi="Times New Roman" w:cs="Times New Roman"/>
                <w:sz w:val="24"/>
                <w:szCs w:val="24"/>
                <w:lang w:val="ru-RU" w:eastAsia="ru-RU"/>
              </w:rPr>
              <w:t xml:space="preserve">, заряды до 4,20 В (большинство ячеек), типичный заряд 3 ч, возможность быстрой зарядки с некоторыми ячейками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Разряд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1C типичный; 3.00</w:t>
            </w:r>
            <w:proofErr w:type="gramStart"/>
            <w:r w:rsidRPr="005D3248">
              <w:rPr>
                <w:rFonts w:ascii="Times New Roman" w:eastAsia="Times New Roman" w:hAnsi="Times New Roman" w:cs="Times New Roman"/>
                <w:sz w:val="24"/>
                <w:szCs w:val="24"/>
                <w:lang w:val="ru-RU" w:eastAsia="ru-RU"/>
              </w:rPr>
              <w:t>В</w:t>
            </w:r>
            <w:proofErr w:type="gramEnd"/>
            <w:r w:rsidRPr="005D3248">
              <w:rPr>
                <w:rFonts w:ascii="Times New Roman" w:eastAsia="Times New Roman" w:hAnsi="Times New Roman" w:cs="Times New Roman"/>
                <w:sz w:val="24"/>
                <w:szCs w:val="24"/>
                <w:lang w:val="ru-RU" w:eastAsia="ru-RU"/>
              </w:rPr>
              <w:t xml:space="preserve"> отсечка; высокая скорость разряда сокращает срок службы батареи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Жизненный цикл</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500 (относится к глубине разряда, температуре)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Термический побег</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150 ° C (302 ° F) типичный, высокий заряд способствует тепловому побегу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Приложения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Медицинские приборы промышленные, электрические силовые (Тесла)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Комментарии</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Совпадает с </w:t>
            </w:r>
            <w:proofErr w:type="spellStart"/>
            <w:proofErr w:type="gramStart"/>
            <w:r w:rsidRPr="005D3248">
              <w:rPr>
                <w:rFonts w:ascii="Times New Roman" w:eastAsia="Times New Roman" w:hAnsi="Times New Roman" w:cs="Times New Roman"/>
                <w:sz w:val="24"/>
                <w:szCs w:val="24"/>
                <w:lang w:val="ru-RU" w:eastAsia="ru-RU"/>
              </w:rPr>
              <w:t>литий-кобальтом</w:t>
            </w:r>
            <w:proofErr w:type="spellEnd"/>
            <w:proofErr w:type="gramEnd"/>
            <w:r w:rsidRPr="005D3248">
              <w:rPr>
                <w:rFonts w:ascii="Times New Roman" w:eastAsia="Times New Roman" w:hAnsi="Times New Roman" w:cs="Times New Roman"/>
                <w:sz w:val="24"/>
                <w:szCs w:val="24"/>
                <w:lang w:val="ru-RU" w:eastAsia="ru-RU"/>
              </w:rPr>
              <w:t xml:space="preserve">. Служит энергетической ячейкой.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 xml:space="preserve">Таблица 12: Характеристики оксида никеля </w:t>
      </w:r>
      <w:proofErr w:type="spellStart"/>
      <w:proofErr w:type="gramStart"/>
      <w:r w:rsidRPr="005D3248">
        <w:rPr>
          <w:rFonts w:ascii="Times New Roman" w:eastAsia="Times New Roman" w:hAnsi="Times New Roman" w:cs="Times New Roman"/>
          <w:b/>
          <w:bCs/>
          <w:sz w:val="24"/>
          <w:szCs w:val="24"/>
          <w:lang w:val="ru-RU" w:eastAsia="ru-RU"/>
        </w:rPr>
        <w:t>никеля</w:t>
      </w:r>
      <w:proofErr w:type="spellEnd"/>
      <w:proofErr w:type="gram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никеля</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никеля</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ru-RU" w:eastAsia="ru-RU"/>
        </w:rPr>
      </w:pPr>
      <w:proofErr w:type="spellStart"/>
      <w:r w:rsidRPr="005D3248">
        <w:rPr>
          <w:rFonts w:ascii="Times New Roman" w:eastAsia="Times New Roman" w:hAnsi="Times New Roman" w:cs="Times New Roman"/>
          <w:b/>
          <w:bCs/>
          <w:sz w:val="36"/>
          <w:szCs w:val="36"/>
          <w:lang w:val="ru-RU" w:eastAsia="ru-RU"/>
        </w:rPr>
        <w:t>Титанат</w:t>
      </w:r>
      <w:proofErr w:type="spellEnd"/>
      <w:r w:rsidRPr="005D3248">
        <w:rPr>
          <w:rFonts w:ascii="Times New Roman" w:eastAsia="Times New Roman" w:hAnsi="Times New Roman" w:cs="Times New Roman"/>
          <w:b/>
          <w:bCs/>
          <w:sz w:val="36"/>
          <w:szCs w:val="36"/>
          <w:lang w:val="ru-RU" w:eastAsia="ru-RU"/>
        </w:rPr>
        <w:t xml:space="preserve"> лития (</w:t>
      </w:r>
      <w:proofErr w:type="spellStart"/>
      <w:r w:rsidRPr="005D3248">
        <w:rPr>
          <w:rFonts w:ascii="Times New Roman" w:eastAsia="Times New Roman" w:hAnsi="Times New Roman" w:cs="Times New Roman"/>
          <w:b/>
          <w:bCs/>
          <w:sz w:val="36"/>
          <w:szCs w:val="36"/>
          <w:lang w:val="ru-RU" w:eastAsia="ru-RU"/>
        </w:rPr>
        <w:t>Li</w:t>
      </w:r>
      <w:proofErr w:type="spellEnd"/>
      <w:r w:rsidRPr="005D3248">
        <w:rPr>
          <w:rFonts w:ascii="Times New Roman" w:eastAsia="Times New Roman" w:hAnsi="Times New Roman" w:cs="Times New Roman"/>
          <w:b/>
          <w:bCs/>
          <w:sz w:val="36"/>
          <w:szCs w:val="36"/>
          <w:lang w:val="ru-RU" w:eastAsia="ru-RU"/>
        </w:rPr>
        <w:t xml:space="preserve"> </w:t>
      </w:r>
      <w:r w:rsidRPr="005D3248">
        <w:rPr>
          <w:rFonts w:ascii="Times New Roman" w:eastAsia="Times New Roman" w:hAnsi="Times New Roman" w:cs="Times New Roman"/>
          <w:b/>
          <w:bCs/>
          <w:sz w:val="36"/>
          <w:szCs w:val="36"/>
          <w:vertAlign w:val="subscript"/>
          <w:lang w:val="ru-RU" w:eastAsia="ru-RU"/>
        </w:rPr>
        <w:t>4</w:t>
      </w:r>
      <w:r w:rsidRPr="005D3248">
        <w:rPr>
          <w:rFonts w:ascii="Times New Roman" w:eastAsia="Times New Roman" w:hAnsi="Times New Roman" w:cs="Times New Roman"/>
          <w:b/>
          <w:bCs/>
          <w:sz w:val="36"/>
          <w:szCs w:val="36"/>
          <w:lang w:val="ru-RU" w:eastAsia="ru-RU"/>
        </w:rPr>
        <w:t xml:space="preserve"> </w:t>
      </w:r>
      <w:proofErr w:type="spellStart"/>
      <w:r w:rsidRPr="005D3248">
        <w:rPr>
          <w:rFonts w:ascii="Times New Roman" w:eastAsia="Times New Roman" w:hAnsi="Times New Roman" w:cs="Times New Roman"/>
          <w:b/>
          <w:bCs/>
          <w:sz w:val="36"/>
          <w:szCs w:val="36"/>
          <w:lang w:val="ru-RU" w:eastAsia="ru-RU"/>
        </w:rPr>
        <w:t>Ti</w:t>
      </w:r>
      <w:proofErr w:type="spellEnd"/>
      <w:r w:rsidRPr="005D3248">
        <w:rPr>
          <w:rFonts w:ascii="Times New Roman" w:eastAsia="Times New Roman" w:hAnsi="Times New Roman" w:cs="Times New Roman"/>
          <w:b/>
          <w:bCs/>
          <w:sz w:val="36"/>
          <w:szCs w:val="36"/>
          <w:lang w:val="ru-RU" w:eastAsia="ru-RU"/>
        </w:rPr>
        <w:t xml:space="preserve"> </w:t>
      </w:r>
      <w:r w:rsidRPr="005D3248">
        <w:rPr>
          <w:rFonts w:ascii="Times New Roman" w:eastAsia="Times New Roman" w:hAnsi="Times New Roman" w:cs="Times New Roman"/>
          <w:b/>
          <w:bCs/>
          <w:sz w:val="36"/>
          <w:szCs w:val="36"/>
          <w:vertAlign w:val="subscript"/>
          <w:lang w:val="ru-RU" w:eastAsia="ru-RU"/>
        </w:rPr>
        <w:t>5</w:t>
      </w:r>
      <w:r w:rsidRPr="005D3248">
        <w:rPr>
          <w:rFonts w:ascii="Times New Roman" w:eastAsia="Times New Roman" w:hAnsi="Times New Roman" w:cs="Times New Roman"/>
          <w:b/>
          <w:bCs/>
          <w:sz w:val="36"/>
          <w:szCs w:val="36"/>
          <w:lang w:val="ru-RU" w:eastAsia="ru-RU"/>
        </w:rPr>
        <w:t xml:space="preserve"> O </w:t>
      </w:r>
      <w:r w:rsidRPr="005D3248">
        <w:rPr>
          <w:rFonts w:ascii="Times New Roman" w:eastAsia="Times New Roman" w:hAnsi="Times New Roman" w:cs="Times New Roman"/>
          <w:b/>
          <w:bCs/>
          <w:sz w:val="36"/>
          <w:szCs w:val="36"/>
          <w:vertAlign w:val="subscript"/>
          <w:lang w:val="ru-RU" w:eastAsia="ru-RU"/>
        </w:rPr>
        <w:t>12</w:t>
      </w:r>
      <w:proofErr w:type="gramStart"/>
      <w:r w:rsidRPr="005D3248">
        <w:rPr>
          <w:rFonts w:ascii="Times New Roman" w:eastAsia="Times New Roman" w:hAnsi="Times New Roman" w:cs="Times New Roman"/>
          <w:b/>
          <w:bCs/>
          <w:sz w:val="36"/>
          <w:szCs w:val="36"/>
          <w:lang w:val="ru-RU" w:eastAsia="ru-RU"/>
        </w:rPr>
        <w:t xml:space="preserve"> )</w:t>
      </w:r>
      <w:proofErr w:type="gramEnd"/>
      <w:r w:rsidRPr="005D3248">
        <w:rPr>
          <w:rFonts w:ascii="Times New Roman" w:eastAsia="Times New Roman" w:hAnsi="Times New Roman" w:cs="Times New Roman"/>
          <w:b/>
          <w:bCs/>
          <w:sz w:val="36"/>
          <w:szCs w:val="36"/>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Батареи с анодами </w:t>
      </w:r>
      <w:proofErr w:type="spellStart"/>
      <w:r w:rsidRPr="005D3248">
        <w:rPr>
          <w:rFonts w:ascii="Times New Roman" w:eastAsia="Times New Roman" w:hAnsi="Times New Roman" w:cs="Times New Roman"/>
          <w:sz w:val="24"/>
          <w:szCs w:val="24"/>
          <w:lang w:val="ru-RU" w:eastAsia="ru-RU"/>
        </w:rPr>
        <w:t>титаната</w:t>
      </w:r>
      <w:proofErr w:type="spellEnd"/>
      <w:r w:rsidRPr="005D3248">
        <w:rPr>
          <w:rFonts w:ascii="Times New Roman" w:eastAsia="Times New Roman" w:hAnsi="Times New Roman" w:cs="Times New Roman"/>
          <w:sz w:val="24"/>
          <w:szCs w:val="24"/>
          <w:lang w:val="ru-RU" w:eastAsia="ru-RU"/>
        </w:rPr>
        <w:t xml:space="preserve"> лития известны с 1980-х годов. </w:t>
      </w:r>
      <w:proofErr w:type="spellStart"/>
      <w:r w:rsidRPr="005D3248">
        <w:rPr>
          <w:rFonts w:ascii="Times New Roman" w:eastAsia="Times New Roman" w:hAnsi="Times New Roman" w:cs="Times New Roman"/>
          <w:sz w:val="24"/>
          <w:szCs w:val="24"/>
          <w:lang w:val="ru-RU" w:eastAsia="ru-RU"/>
        </w:rPr>
        <w:t>Лититанат</w:t>
      </w:r>
      <w:proofErr w:type="spellEnd"/>
      <w:r w:rsidRPr="005D3248">
        <w:rPr>
          <w:rFonts w:ascii="Times New Roman" w:eastAsia="Times New Roman" w:hAnsi="Times New Roman" w:cs="Times New Roman"/>
          <w:sz w:val="24"/>
          <w:szCs w:val="24"/>
          <w:lang w:val="ru-RU" w:eastAsia="ru-RU"/>
        </w:rPr>
        <w:t xml:space="preserve"> заменяет графит в аноде типичной </w:t>
      </w:r>
      <w:proofErr w:type="spellStart"/>
      <w:proofErr w:type="gramStart"/>
      <w:r w:rsidRPr="005D3248">
        <w:rPr>
          <w:rFonts w:ascii="Times New Roman" w:eastAsia="Times New Roman" w:hAnsi="Times New Roman" w:cs="Times New Roman"/>
          <w:sz w:val="24"/>
          <w:szCs w:val="24"/>
          <w:lang w:val="ru-RU" w:eastAsia="ru-RU"/>
        </w:rPr>
        <w:t>литий-ионной</w:t>
      </w:r>
      <w:proofErr w:type="spellEnd"/>
      <w:proofErr w:type="gramEnd"/>
      <w:r w:rsidRPr="005D3248">
        <w:rPr>
          <w:rFonts w:ascii="Times New Roman" w:eastAsia="Times New Roman" w:hAnsi="Times New Roman" w:cs="Times New Roman"/>
          <w:sz w:val="24"/>
          <w:szCs w:val="24"/>
          <w:lang w:val="ru-RU" w:eastAsia="ru-RU"/>
        </w:rPr>
        <w:t xml:space="preserve"> батареи, и материал превращается в структуру шпинели. Катодом может быть оксид лития марганца или NMC. </w:t>
      </w:r>
      <w:proofErr w:type="spellStart"/>
      <w:r w:rsidRPr="005D3248">
        <w:rPr>
          <w:rFonts w:ascii="Times New Roman" w:eastAsia="Times New Roman" w:hAnsi="Times New Roman" w:cs="Times New Roman"/>
          <w:sz w:val="24"/>
          <w:szCs w:val="24"/>
          <w:lang w:val="ru-RU" w:eastAsia="ru-RU"/>
        </w:rPr>
        <w:t>Литий-титанат</w:t>
      </w:r>
      <w:proofErr w:type="spellEnd"/>
      <w:r w:rsidRPr="005D3248">
        <w:rPr>
          <w:rFonts w:ascii="Times New Roman" w:eastAsia="Times New Roman" w:hAnsi="Times New Roman" w:cs="Times New Roman"/>
          <w:sz w:val="24"/>
          <w:szCs w:val="24"/>
          <w:lang w:val="ru-RU" w:eastAsia="ru-RU"/>
        </w:rPr>
        <w:t xml:space="preserve"> имеет номинальное напряжение ячейки 2,40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может быть быстро заряжен и обеспечивает высокий разрядный ток 10С или в 10 раз выше номинальной. Количество циклов, как говорят, выше, чем у </w:t>
      </w:r>
      <w:proofErr w:type="gramStart"/>
      <w:r w:rsidRPr="005D3248">
        <w:rPr>
          <w:rFonts w:ascii="Times New Roman" w:eastAsia="Times New Roman" w:hAnsi="Times New Roman" w:cs="Times New Roman"/>
          <w:sz w:val="24"/>
          <w:szCs w:val="24"/>
          <w:lang w:val="ru-RU" w:eastAsia="ru-RU"/>
        </w:rPr>
        <w:t>обычного</w:t>
      </w:r>
      <w:proofErr w:type="gram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литий-иона</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Лититанат</w:t>
      </w:r>
      <w:proofErr w:type="spellEnd"/>
      <w:r w:rsidRPr="005D3248">
        <w:rPr>
          <w:rFonts w:ascii="Times New Roman" w:eastAsia="Times New Roman" w:hAnsi="Times New Roman" w:cs="Times New Roman"/>
          <w:sz w:val="24"/>
          <w:szCs w:val="24"/>
          <w:lang w:val="ru-RU" w:eastAsia="ru-RU"/>
        </w:rPr>
        <w:t xml:space="preserve"> безопасен, обладает отличными низкотемпературными разгрузочными характеристиками и достигает 80% при -30</w:t>
      </w:r>
      <w:proofErr w:type="gramStart"/>
      <w:r w:rsidRPr="005D3248">
        <w:rPr>
          <w:rFonts w:ascii="Times New Roman" w:eastAsia="Times New Roman" w:hAnsi="Times New Roman" w:cs="Times New Roman"/>
          <w:sz w:val="24"/>
          <w:szCs w:val="24"/>
          <w:lang w:val="ru-RU" w:eastAsia="ru-RU"/>
        </w:rPr>
        <w:t xml:space="preserve"> ° С</w:t>
      </w:r>
      <w:proofErr w:type="gramEnd"/>
      <w:r w:rsidRPr="005D3248">
        <w:rPr>
          <w:rFonts w:ascii="Times New Roman" w:eastAsia="Times New Roman" w:hAnsi="Times New Roman" w:cs="Times New Roman"/>
          <w:sz w:val="24"/>
          <w:szCs w:val="24"/>
          <w:lang w:val="ru-RU" w:eastAsia="ru-RU"/>
        </w:rPr>
        <w:t xml:space="preserve"> (-22 ° F).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t xml:space="preserve">LTO (обычно Li4Ti </w:t>
      </w:r>
      <w:r w:rsidRPr="005D3248">
        <w:rPr>
          <w:rFonts w:ascii="Times New Roman" w:eastAsia="Times New Roman" w:hAnsi="Times New Roman" w:cs="Times New Roman"/>
          <w:sz w:val="24"/>
          <w:szCs w:val="24"/>
          <w:vertAlign w:val="subscript"/>
          <w:lang w:val="ru-RU" w:eastAsia="ru-RU"/>
        </w:rPr>
        <w:t>5</w:t>
      </w:r>
      <w:r w:rsidRPr="005D3248">
        <w:rPr>
          <w:rFonts w:ascii="Times New Roman" w:eastAsia="Times New Roman" w:hAnsi="Times New Roman" w:cs="Times New Roman"/>
          <w:sz w:val="24"/>
          <w:szCs w:val="24"/>
          <w:lang w:val="ru-RU" w:eastAsia="ru-RU"/>
        </w:rPr>
        <w:t xml:space="preserve"> O </w:t>
      </w:r>
      <w:r w:rsidRPr="005D3248">
        <w:rPr>
          <w:rFonts w:ascii="Times New Roman" w:eastAsia="Times New Roman" w:hAnsi="Times New Roman" w:cs="Times New Roman"/>
          <w:sz w:val="24"/>
          <w:szCs w:val="24"/>
          <w:vertAlign w:val="subscript"/>
          <w:lang w:val="ru-RU" w:eastAsia="ru-RU"/>
        </w:rPr>
        <w:t>12</w:t>
      </w:r>
      <w:proofErr w:type="gramStart"/>
      <w:r w:rsidRPr="005D3248">
        <w:rPr>
          <w:rFonts w:ascii="Times New Roman" w:eastAsia="Times New Roman" w:hAnsi="Times New Roman" w:cs="Times New Roman"/>
          <w:sz w:val="24"/>
          <w:szCs w:val="24"/>
          <w:lang w:val="ru-RU" w:eastAsia="ru-RU"/>
        </w:rPr>
        <w:t xml:space="preserve"> )</w:t>
      </w:r>
      <w:proofErr w:type="gramEnd"/>
      <w:r w:rsidRPr="005D3248">
        <w:rPr>
          <w:rFonts w:ascii="Times New Roman" w:eastAsia="Times New Roman" w:hAnsi="Times New Roman" w:cs="Times New Roman"/>
          <w:sz w:val="24"/>
          <w:szCs w:val="24"/>
          <w:lang w:val="ru-RU" w:eastAsia="ru-RU"/>
        </w:rPr>
        <w:t xml:space="preserve"> имеет преимущества по сравнению с обычным </w:t>
      </w:r>
      <w:proofErr w:type="spellStart"/>
      <w:r w:rsidRPr="005D3248">
        <w:rPr>
          <w:rFonts w:ascii="Times New Roman" w:eastAsia="Times New Roman" w:hAnsi="Times New Roman" w:cs="Times New Roman"/>
          <w:sz w:val="24"/>
          <w:szCs w:val="24"/>
          <w:lang w:val="ru-RU" w:eastAsia="ru-RU"/>
        </w:rPr>
        <w:t>литий-ионом</w:t>
      </w:r>
      <w:proofErr w:type="spellEnd"/>
      <w:r w:rsidRPr="005D3248">
        <w:rPr>
          <w:rFonts w:ascii="Times New Roman" w:eastAsia="Times New Roman" w:hAnsi="Times New Roman" w:cs="Times New Roman"/>
          <w:sz w:val="24"/>
          <w:szCs w:val="24"/>
          <w:lang w:val="ru-RU" w:eastAsia="ru-RU"/>
        </w:rPr>
        <w:t xml:space="preserve"> с кобальтом с графитовым анодом, достигая свойства нулевой деформации, без образования пленки SEI и без литиевого покрытия при быстрой зарядке и зарядке при низкой температуре. Термическая стабильность при высокой температуре также лучше, чем у других </w:t>
      </w:r>
      <w:proofErr w:type="spellStart"/>
      <w:proofErr w:type="gramStart"/>
      <w:r w:rsidRPr="005D3248">
        <w:rPr>
          <w:rFonts w:ascii="Times New Roman" w:eastAsia="Times New Roman" w:hAnsi="Times New Roman" w:cs="Times New Roman"/>
          <w:sz w:val="24"/>
          <w:szCs w:val="24"/>
          <w:lang w:val="ru-RU" w:eastAsia="ru-RU"/>
        </w:rPr>
        <w:t>литий-ионных</w:t>
      </w:r>
      <w:proofErr w:type="spellEnd"/>
      <w:proofErr w:type="gramEnd"/>
      <w:r w:rsidRPr="005D3248">
        <w:rPr>
          <w:rFonts w:ascii="Times New Roman" w:eastAsia="Times New Roman" w:hAnsi="Times New Roman" w:cs="Times New Roman"/>
          <w:sz w:val="24"/>
          <w:szCs w:val="24"/>
          <w:lang w:val="ru-RU" w:eastAsia="ru-RU"/>
        </w:rPr>
        <w:t xml:space="preserve"> систем; однако, батарея стоит дорого. При только 65 Вт / кг удельная энергия низкая, что сопоставимо с характеристикой </w:t>
      </w:r>
      <w:proofErr w:type="spellStart"/>
      <w:r w:rsidRPr="005D3248">
        <w:rPr>
          <w:rFonts w:ascii="Times New Roman" w:eastAsia="Times New Roman" w:hAnsi="Times New Roman" w:cs="Times New Roman"/>
          <w:sz w:val="24"/>
          <w:szCs w:val="24"/>
          <w:lang w:val="ru-RU" w:eastAsia="ru-RU"/>
        </w:rPr>
        <w:t>NiCd</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Li-титанат</w:t>
      </w:r>
      <w:proofErr w:type="spellEnd"/>
      <w:r w:rsidRPr="005D3248">
        <w:rPr>
          <w:rFonts w:ascii="Times New Roman" w:eastAsia="Times New Roman" w:hAnsi="Times New Roman" w:cs="Times New Roman"/>
          <w:sz w:val="24"/>
          <w:szCs w:val="24"/>
          <w:lang w:val="ru-RU" w:eastAsia="ru-RU"/>
        </w:rPr>
        <w:t xml:space="preserve"> заряжается до 2,80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 ячейка, а конец разряда - 1,80 В / ячейка. На рисунке 13 показаны </w:t>
      </w:r>
      <w:r w:rsidRPr="005D3248">
        <w:rPr>
          <w:rFonts w:ascii="Times New Roman" w:eastAsia="Times New Roman" w:hAnsi="Times New Roman" w:cs="Times New Roman"/>
          <w:sz w:val="24"/>
          <w:szCs w:val="24"/>
          <w:lang w:val="ru-RU" w:eastAsia="ru-RU"/>
        </w:rPr>
        <w:lastRenderedPageBreak/>
        <w:t xml:space="preserve">характеристики батареи </w:t>
      </w:r>
      <w:proofErr w:type="spellStart"/>
      <w:r w:rsidRPr="005D3248">
        <w:rPr>
          <w:rFonts w:ascii="Times New Roman" w:eastAsia="Times New Roman" w:hAnsi="Times New Roman" w:cs="Times New Roman"/>
          <w:sz w:val="24"/>
          <w:szCs w:val="24"/>
          <w:lang w:val="ru-RU" w:eastAsia="ru-RU"/>
        </w:rPr>
        <w:t>Li-титаната</w:t>
      </w:r>
      <w:proofErr w:type="spellEnd"/>
      <w:r w:rsidRPr="005D3248">
        <w:rPr>
          <w:rFonts w:ascii="Times New Roman" w:eastAsia="Times New Roman" w:hAnsi="Times New Roman" w:cs="Times New Roman"/>
          <w:sz w:val="24"/>
          <w:szCs w:val="24"/>
          <w:lang w:val="ru-RU" w:eastAsia="ru-RU"/>
        </w:rPr>
        <w:t xml:space="preserve">. Типичными видами использования являются электрические силовые агрегаты, ИБП и солнечное освещение уличного освещения.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33625" cy="2152650"/>
                  <wp:effectExtent l="19050" t="0" r="9525" b="0"/>
                  <wp:docPr id="8" name="Рисунок 8" descr="Снимок литий-титан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нимок литий-титаната"/>
                          <pic:cNvPicPr>
                            <a:picLocks noChangeAspect="1" noChangeArrowheads="1"/>
                          </pic:cNvPicPr>
                        </pic:nvPicPr>
                        <pic:blipFill>
                          <a:blip r:embed="rId14"/>
                          <a:srcRect/>
                          <a:stretch>
                            <a:fillRect/>
                          </a:stretch>
                        </pic:blipFill>
                        <pic:spPr bwMode="auto">
                          <a:xfrm>
                            <a:off x="0" y="0"/>
                            <a:ext cx="2333625" cy="2152650"/>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 xml:space="preserve">Рисунок 13: Снимок </w:t>
            </w:r>
            <w:proofErr w:type="spellStart"/>
            <w:r w:rsidRPr="005D3248">
              <w:rPr>
                <w:rFonts w:ascii="Times New Roman" w:eastAsia="Times New Roman" w:hAnsi="Times New Roman" w:cs="Times New Roman"/>
                <w:b/>
                <w:bCs/>
                <w:sz w:val="24"/>
                <w:szCs w:val="24"/>
                <w:lang w:val="ru-RU" w:eastAsia="ru-RU"/>
              </w:rPr>
              <w:t>лититаната</w:t>
            </w:r>
            <w:proofErr w:type="spellEnd"/>
            <w:proofErr w:type="gramStart"/>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b/>
                <w:bCs/>
                <w:sz w:val="24"/>
                <w:szCs w:val="24"/>
                <w:lang w:val="ru-RU" w:eastAsia="ru-RU"/>
              </w:rPr>
              <w:t>.</w:t>
            </w:r>
            <w:proofErr w:type="gram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r>
            <w:proofErr w:type="spellStart"/>
            <w:r w:rsidRPr="005D3248">
              <w:rPr>
                <w:rFonts w:ascii="Times New Roman" w:eastAsia="Times New Roman" w:hAnsi="Times New Roman" w:cs="Times New Roman"/>
                <w:sz w:val="24"/>
                <w:szCs w:val="24"/>
                <w:lang w:val="ru-RU" w:eastAsia="ru-RU"/>
              </w:rPr>
              <w:t>Литий-титанат</w:t>
            </w:r>
            <w:proofErr w:type="spellEnd"/>
            <w:r w:rsidRPr="005D3248">
              <w:rPr>
                <w:rFonts w:ascii="Times New Roman" w:eastAsia="Times New Roman" w:hAnsi="Times New Roman" w:cs="Times New Roman"/>
                <w:sz w:val="24"/>
                <w:szCs w:val="24"/>
                <w:lang w:val="ru-RU" w:eastAsia="ru-RU"/>
              </w:rPr>
              <w:t xml:space="preserve"> отличается высокой безопасностью, низкой температурой и продолжительностью жизни. </w:t>
            </w:r>
            <w:proofErr w:type="gramStart"/>
            <w:r w:rsidRPr="005D3248">
              <w:rPr>
                <w:rFonts w:ascii="Times New Roman" w:eastAsia="Times New Roman" w:hAnsi="Times New Roman" w:cs="Times New Roman"/>
                <w:sz w:val="24"/>
                <w:szCs w:val="24"/>
                <w:lang w:val="ru-RU" w:eastAsia="ru-RU"/>
              </w:rPr>
              <w:t>Предпринимаются усилия</w:t>
            </w:r>
            <w:proofErr w:type="gramEnd"/>
            <w:r w:rsidRPr="005D3248">
              <w:rPr>
                <w:rFonts w:ascii="Times New Roman" w:eastAsia="Times New Roman" w:hAnsi="Times New Roman" w:cs="Times New Roman"/>
                <w:sz w:val="24"/>
                <w:szCs w:val="24"/>
                <w:lang w:val="ru-RU" w:eastAsia="ru-RU"/>
              </w:rPr>
              <w:t xml:space="preserve"> по улучшению удельной энергии и снижению затрат.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Источник: </w:t>
            </w:r>
            <w:proofErr w:type="spellStart"/>
            <w:r w:rsidRPr="005D3248">
              <w:rPr>
                <w:rFonts w:ascii="Times New Roman" w:eastAsia="Times New Roman" w:hAnsi="Times New Roman" w:cs="Times New Roman"/>
                <w:sz w:val="24"/>
                <w:szCs w:val="24"/>
                <w:vertAlign w:val="superscript"/>
                <w:lang w:val="ru-RU" w:eastAsia="ru-RU"/>
              </w:rPr>
              <w:t>Boston</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Consulting</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Group</w:t>
            </w:r>
            <w:proofErr w:type="spellEnd"/>
            <w:r w:rsidRPr="005D3248">
              <w:rPr>
                <w:rFonts w:ascii="Times New Roman" w:eastAsia="Times New Roman" w:hAnsi="Times New Roman" w:cs="Times New Roman"/>
                <w:sz w:val="24"/>
                <w:szCs w:val="24"/>
                <w:lang w:val="ru-RU" w:eastAsia="ru-RU"/>
              </w:rPr>
              <w:t xml:space="preserve">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Таблица результатов</w:t>
      </w:r>
      <w:r w:rsidRPr="005D3248">
        <w:rPr>
          <w:rFonts w:ascii="Times New Roman" w:eastAsia="Times New Roman" w:hAnsi="Times New Roman" w:cs="Times New Roman"/>
          <w:sz w:val="24"/>
          <w:szCs w:val="24"/>
          <w:lang w:val="ru-RU" w:eastAsia="ru-RU"/>
        </w:rPr>
        <w:t xml:space="preserve"> </w:t>
      </w:r>
    </w:p>
    <w:tbl>
      <w:tblPr>
        <w:tblW w:w="855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573"/>
        <w:gridCol w:w="5977"/>
      </w:tblGrid>
      <w:tr w:rsidR="005D3248" w:rsidRPr="005D3248" w:rsidTr="007F185F">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Титанат</w:t>
            </w:r>
            <w:proofErr w:type="spellEnd"/>
            <w:r w:rsidRPr="005D3248">
              <w:rPr>
                <w:rFonts w:ascii="Times New Roman" w:eastAsia="Times New Roman" w:hAnsi="Times New Roman" w:cs="Times New Roman"/>
                <w:b/>
                <w:bCs/>
                <w:sz w:val="24"/>
                <w:szCs w:val="24"/>
                <w:lang w:val="ru-RU" w:eastAsia="ru-RU"/>
              </w:rPr>
              <w:t xml:space="preserve"> лития:</w:t>
            </w:r>
            <w:r w:rsidRPr="005D3248">
              <w:rPr>
                <w:rFonts w:ascii="Times New Roman" w:eastAsia="Times New Roman" w:hAnsi="Times New Roman" w:cs="Times New Roman"/>
                <w:sz w:val="24"/>
                <w:szCs w:val="24"/>
                <w:lang w:val="ru-RU" w:eastAsia="ru-RU"/>
              </w:rPr>
              <w:t xml:space="preserve"> может быть оксидом лития марганца или NMC; </w:t>
            </w:r>
            <w:proofErr w:type="spellStart"/>
            <w:r w:rsidRPr="005D3248">
              <w:rPr>
                <w:rFonts w:ascii="Times New Roman" w:eastAsia="Times New Roman" w:hAnsi="Times New Roman" w:cs="Times New Roman"/>
                <w:sz w:val="24"/>
                <w:szCs w:val="24"/>
                <w:lang w:val="ru-RU" w:eastAsia="ru-RU"/>
              </w:rPr>
              <w:t>Li</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15"/>
                <w:vertAlign w:val="subscript"/>
                <w:lang w:val="ru-RU" w:eastAsia="ru-RU"/>
              </w:rPr>
              <w:t>4</w:t>
            </w:r>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Ti</w:t>
            </w:r>
            <w:proofErr w:type="spellEnd"/>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vertAlign w:val="subscript"/>
                <w:lang w:val="ru-RU" w:eastAsia="ru-RU"/>
              </w:rPr>
              <w:t>5</w:t>
            </w:r>
            <w:r w:rsidRPr="005D3248">
              <w:rPr>
                <w:rFonts w:ascii="Times New Roman" w:eastAsia="Times New Roman" w:hAnsi="Times New Roman" w:cs="Times New Roman"/>
                <w:sz w:val="24"/>
                <w:szCs w:val="24"/>
                <w:lang w:val="ru-RU" w:eastAsia="ru-RU"/>
              </w:rPr>
              <w:t xml:space="preserve"> O </w:t>
            </w:r>
            <w:r w:rsidRPr="005D3248">
              <w:rPr>
                <w:rFonts w:ascii="Times New Roman" w:eastAsia="Times New Roman" w:hAnsi="Times New Roman" w:cs="Times New Roman"/>
                <w:sz w:val="15"/>
                <w:vertAlign w:val="subscript"/>
                <w:lang w:val="ru-RU" w:eastAsia="ru-RU"/>
              </w:rPr>
              <w:t>12</w:t>
            </w:r>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титанат</w:t>
            </w:r>
            <w:proofErr w:type="spellEnd"/>
            <w:r w:rsidRPr="005D3248">
              <w:rPr>
                <w:rFonts w:ascii="Times New Roman" w:eastAsia="Times New Roman" w:hAnsi="Times New Roman" w:cs="Times New Roman"/>
                <w:sz w:val="24"/>
                <w:szCs w:val="24"/>
                <w:lang w:val="ru-RU" w:eastAsia="ru-RU"/>
              </w:rPr>
              <w:t xml:space="preserve">) анод </w:t>
            </w:r>
            <w:r w:rsidRPr="005D3248">
              <w:rPr>
                <w:rFonts w:ascii="Times New Roman" w:eastAsia="Times New Roman" w:hAnsi="Times New Roman" w:cs="Times New Roman"/>
                <w:sz w:val="24"/>
                <w:szCs w:val="24"/>
                <w:lang w:val="ru-RU" w:eastAsia="ru-RU"/>
              </w:rPr>
              <w:br/>
              <w:t xml:space="preserve">Краткая форма: LTO или </w:t>
            </w:r>
            <w:proofErr w:type="spellStart"/>
            <w:r w:rsidRPr="005D3248">
              <w:rPr>
                <w:rFonts w:ascii="Times New Roman" w:eastAsia="Times New Roman" w:hAnsi="Times New Roman" w:cs="Times New Roman"/>
                <w:sz w:val="24"/>
                <w:szCs w:val="24"/>
                <w:lang w:val="ru-RU" w:eastAsia="ru-RU"/>
              </w:rPr>
              <w:t>литий-титанат</w:t>
            </w:r>
            <w:proofErr w:type="spellEnd"/>
            <w:proofErr w:type="gramStart"/>
            <w:r w:rsidRPr="005D3248">
              <w:rPr>
                <w:rFonts w:ascii="Times New Roman" w:eastAsia="Times New Roman" w:hAnsi="Times New Roman" w:cs="Times New Roman"/>
                <w:sz w:val="24"/>
                <w:szCs w:val="24"/>
                <w:lang w:val="ru-RU" w:eastAsia="ru-RU"/>
              </w:rPr>
              <w:t xml:space="preserve"> К</w:t>
            </w:r>
            <w:proofErr w:type="gramEnd"/>
            <w:r w:rsidRPr="005D3248">
              <w:rPr>
                <w:rFonts w:ascii="Times New Roman" w:eastAsia="Times New Roman" w:hAnsi="Times New Roman" w:cs="Times New Roman"/>
                <w:sz w:val="24"/>
                <w:szCs w:val="24"/>
                <w:lang w:val="ru-RU" w:eastAsia="ru-RU"/>
              </w:rPr>
              <w:t xml:space="preserve">оммерчески доступный с 2008 года. </w:t>
            </w:r>
          </w:p>
        </w:tc>
      </w:tr>
      <w:tr w:rsidR="005D3248" w:rsidRPr="005D3248" w:rsidTr="007F185F">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Напряжения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Номинальный ток 2,40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типичный рабочий диапазон 1,8-2,85 В / ячейка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Удельная энергия (мощность)</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70-80Wh / кг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Заряд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1C типичный; Максимум 5C, плата до 2,85</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Разряд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10C, импульс 30C 5s; Отключение 1,80</w:t>
            </w:r>
            <w:proofErr w:type="gramStart"/>
            <w:r w:rsidRPr="005D3248">
              <w:rPr>
                <w:rFonts w:ascii="Times New Roman" w:eastAsia="Times New Roman" w:hAnsi="Times New Roman" w:cs="Times New Roman"/>
                <w:sz w:val="24"/>
                <w:szCs w:val="24"/>
                <w:lang w:val="ru-RU" w:eastAsia="ru-RU"/>
              </w:rPr>
              <w:t xml:space="preserve"> В</w:t>
            </w:r>
            <w:proofErr w:type="gramEnd"/>
            <w:r w:rsidRPr="005D3248">
              <w:rPr>
                <w:rFonts w:ascii="Times New Roman" w:eastAsia="Times New Roman" w:hAnsi="Times New Roman" w:cs="Times New Roman"/>
                <w:sz w:val="24"/>
                <w:szCs w:val="24"/>
                <w:lang w:val="ru-RU" w:eastAsia="ru-RU"/>
              </w:rPr>
              <w:t xml:space="preserve"> на LCO / LTO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Жизненный цикл</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3,000-7,000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Термический побег</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Одна из самых безопасных </w:t>
            </w:r>
            <w:proofErr w:type="spellStart"/>
            <w:proofErr w:type="gramStart"/>
            <w:r w:rsidRPr="005D3248">
              <w:rPr>
                <w:rFonts w:ascii="Times New Roman" w:eastAsia="Times New Roman" w:hAnsi="Times New Roman" w:cs="Times New Roman"/>
                <w:sz w:val="24"/>
                <w:szCs w:val="24"/>
                <w:lang w:val="ru-RU" w:eastAsia="ru-RU"/>
              </w:rPr>
              <w:t>литий-ионных</w:t>
            </w:r>
            <w:proofErr w:type="spellEnd"/>
            <w:proofErr w:type="gramEnd"/>
            <w:r w:rsidRPr="005D3248">
              <w:rPr>
                <w:rFonts w:ascii="Times New Roman" w:eastAsia="Times New Roman" w:hAnsi="Times New Roman" w:cs="Times New Roman"/>
                <w:sz w:val="24"/>
                <w:szCs w:val="24"/>
                <w:lang w:val="ru-RU" w:eastAsia="ru-RU"/>
              </w:rPr>
              <w:t xml:space="preserve"> батарей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Приложения</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UPS, электрический силовой агрегат (</w:t>
            </w:r>
            <w:proofErr w:type="spellStart"/>
            <w:r w:rsidRPr="005D3248">
              <w:rPr>
                <w:rFonts w:ascii="Times New Roman" w:eastAsia="Times New Roman" w:hAnsi="Times New Roman" w:cs="Times New Roman"/>
                <w:sz w:val="24"/>
                <w:szCs w:val="24"/>
                <w:lang w:val="ru-RU" w:eastAsia="ru-RU"/>
              </w:rPr>
              <w:t>Mitsubishi</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i-MiEV</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Honda</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Fit</w:t>
            </w:r>
            <w:proofErr w:type="spellEnd"/>
            <w:r w:rsidRPr="005D3248">
              <w:rPr>
                <w:rFonts w:ascii="Times New Roman" w:eastAsia="Times New Roman" w:hAnsi="Times New Roman" w:cs="Times New Roman"/>
                <w:sz w:val="24"/>
                <w:szCs w:val="24"/>
                <w:lang w:val="ru-RU" w:eastAsia="ru-RU"/>
              </w:rPr>
              <w:t xml:space="preserve"> EV), </w:t>
            </w:r>
            <w:r w:rsidRPr="005D3248">
              <w:rPr>
                <w:rFonts w:ascii="Times New Roman" w:eastAsia="Times New Roman" w:hAnsi="Times New Roman" w:cs="Times New Roman"/>
                <w:sz w:val="24"/>
                <w:szCs w:val="24"/>
                <w:lang w:val="ru-RU" w:eastAsia="ru-RU"/>
              </w:rPr>
              <w:br/>
              <w:t xml:space="preserve">уличное освещение на солнечной энергии </w:t>
            </w:r>
          </w:p>
        </w:tc>
      </w:tr>
      <w:tr w:rsidR="005D3248" w:rsidRPr="005D3248" w:rsidTr="007F185F">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Комментарии</w:t>
            </w:r>
            <w:r w:rsidRPr="005D3248">
              <w:rPr>
                <w:rFonts w:ascii="Times New Roman" w:eastAsia="Times New Roman" w:hAnsi="Times New Roman" w:cs="Times New Roman"/>
                <w:sz w:val="24"/>
                <w:szCs w:val="24"/>
                <w:lang w:val="ru-RU" w:eastAsia="ru-RU"/>
              </w:rPr>
              <w:t xml:space="preserve"> </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Длительный срок службы, быстрый заряд, широкий температурный диапазон, но низкая удельная энергия и дорогая. Среди наиболее безопасных </w:t>
            </w:r>
            <w:proofErr w:type="spellStart"/>
            <w:proofErr w:type="gramStart"/>
            <w:r w:rsidRPr="005D3248">
              <w:rPr>
                <w:rFonts w:ascii="Times New Roman" w:eastAsia="Times New Roman" w:hAnsi="Times New Roman" w:cs="Times New Roman"/>
                <w:sz w:val="24"/>
                <w:szCs w:val="24"/>
                <w:lang w:val="ru-RU" w:eastAsia="ru-RU"/>
              </w:rPr>
              <w:t>литий-ионных</w:t>
            </w:r>
            <w:proofErr w:type="spellEnd"/>
            <w:proofErr w:type="gramEnd"/>
            <w:r w:rsidRPr="005D3248">
              <w:rPr>
                <w:rFonts w:ascii="Times New Roman" w:eastAsia="Times New Roman" w:hAnsi="Times New Roman" w:cs="Times New Roman"/>
                <w:sz w:val="24"/>
                <w:szCs w:val="24"/>
                <w:lang w:val="ru-RU" w:eastAsia="ru-RU"/>
              </w:rPr>
              <w:t xml:space="preserve"> батарей. </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 xml:space="preserve">Таблица 14: Характеристики </w:t>
      </w:r>
      <w:proofErr w:type="spellStart"/>
      <w:r w:rsidRPr="005D3248">
        <w:rPr>
          <w:rFonts w:ascii="Times New Roman" w:eastAsia="Times New Roman" w:hAnsi="Times New Roman" w:cs="Times New Roman"/>
          <w:b/>
          <w:bCs/>
          <w:sz w:val="24"/>
          <w:szCs w:val="24"/>
          <w:lang w:val="ru-RU" w:eastAsia="ru-RU"/>
        </w:rPr>
        <w:t>титаната</w:t>
      </w:r>
      <w:proofErr w:type="spellEnd"/>
      <w:r w:rsidRPr="005D3248">
        <w:rPr>
          <w:rFonts w:ascii="Times New Roman" w:eastAsia="Times New Roman" w:hAnsi="Times New Roman" w:cs="Times New Roman"/>
          <w:b/>
          <w:bCs/>
          <w:sz w:val="24"/>
          <w:szCs w:val="24"/>
          <w:lang w:val="ru-RU" w:eastAsia="ru-RU"/>
        </w:rPr>
        <w:t xml:space="preserve"> лития.</w:t>
      </w:r>
      <w:r w:rsidRPr="005D3248">
        <w:rPr>
          <w:rFonts w:ascii="Times New Roman" w:eastAsia="Times New Roman" w:hAnsi="Times New Roman" w:cs="Times New Roman"/>
          <w:sz w:val="24"/>
          <w:szCs w:val="24"/>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На рисунке 15 сравнивается удельная энергия свинцовых, никелевых и литиевых систем. Хотя литий-алюминий (NCA) является явным победителем, сохраняя большую емкость, чем другие системы, это </w:t>
      </w:r>
      <w:r w:rsidRPr="005D3248">
        <w:rPr>
          <w:rFonts w:ascii="Times New Roman" w:eastAsia="Times New Roman" w:hAnsi="Times New Roman" w:cs="Times New Roman"/>
          <w:sz w:val="24"/>
          <w:szCs w:val="24"/>
          <w:lang w:val="ru-RU" w:eastAsia="ru-RU"/>
        </w:rPr>
        <w:lastRenderedPageBreak/>
        <w:t xml:space="preserve">относится только к определенной энергии. Что касается удельной мощности и термической стабильности, то лиман-марганец (LMO) и Li-фосфат (LFP) являются превосходными. </w:t>
      </w:r>
      <w:proofErr w:type="spellStart"/>
      <w:r w:rsidRPr="005D3248">
        <w:rPr>
          <w:rFonts w:ascii="Times New Roman" w:eastAsia="Times New Roman" w:hAnsi="Times New Roman" w:cs="Times New Roman"/>
          <w:sz w:val="24"/>
          <w:szCs w:val="24"/>
          <w:lang w:val="ru-RU" w:eastAsia="ru-RU"/>
        </w:rPr>
        <w:t>Литий-титанат</w:t>
      </w:r>
      <w:proofErr w:type="spellEnd"/>
      <w:r w:rsidRPr="005D3248">
        <w:rPr>
          <w:rFonts w:ascii="Times New Roman" w:eastAsia="Times New Roman" w:hAnsi="Times New Roman" w:cs="Times New Roman"/>
          <w:sz w:val="24"/>
          <w:szCs w:val="24"/>
          <w:lang w:val="ru-RU" w:eastAsia="ru-RU"/>
        </w:rPr>
        <w:t xml:space="preserve"> (LTO) может иметь низкую производительность, но эта химия переживает большинство других батарей с точки зрения продолжительности жизни, а также обладает лучшими холодными температурами. Переход к электрическому силовому агрегату, безопасности и жизненному циклу обеспечит доминирование над мощностью. (LCO означает литий-кобальт, оригинальный литий-ион).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3362325"/>
            <wp:effectExtent l="19050" t="0" r="0" b="0"/>
            <wp:docPr id="9" name="Рисунок 9" descr="Аккумулят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Аккумуляторы"/>
                    <pic:cNvPicPr>
                      <a:picLocks noChangeAspect="1" noChangeArrowheads="1"/>
                    </pic:cNvPicPr>
                  </pic:nvPicPr>
                  <pic:blipFill>
                    <a:blip r:embed="rId15"/>
                    <a:srcRect/>
                    <a:stretch>
                      <a:fillRect/>
                    </a:stretch>
                  </pic:blipFill>
                  <pic:spPr bwMode="auto">
                    <a:xfrm>
                      <a:off x="0" y="0"/>
                      <a:ext cx="5429250" cy="3362325"/>
                    </a:xfrm>
                    <a:prstGeom prst="rect">
                      <a:avLst/>
                    </a:prstGeom>
                    <a:noFill/>
                    <a:ln w="9525">
                      <a:noFill/>
                      <a:miter lim="800000"/>
                      <a:headEnd/>
                      <a:tailEnd/>
                    </a:ln>
                  </pic:spPr>
                </pic:pic>
              </a:graphicData>
            </a:graphic>
          </wp:inline>
        </w:drawing>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ru-RU" w:eastAsia="ru-RU"/>
        </w:rPr>
        <w:t xml:space="preserve">Рисунок 15: Типичная удельная энергия свинцовых, </w:t>
      </w:r>
      <w:proofErr w:type="spellStart"/>
      <w:proofErr w:type="gramStart"/>
      <w:r w:rsidRPr="005D3248">
        <w:rPr>
          <w:rFonts w:ascii="Times New Roman" w:eastAsia="Times New Roman" w:hAnsi="Times New Roman" w:cs="Times New Roman"/>
          <w:b/>
          <w:bCs/>
          <w:sz w:val="24"/>
          <w:szCs w:val="24"/>
          <w:lang w:val="ru-RU" w:eastAsia="ru-RU"/>
        </w:rPr>
        <w:t>никель-литиевых</w:t>
      </w:r>
      <w:proofErr w:type="spellEnd"/>
      <w:proofErr w:type="gramEnd"/>
      <w:r w:rsidRPr="005D3248">
        <w:rPr>
          <w:rFonts w:ascii="Times New Roman" w:eastAsia="Times New Roman" w:hAnsi="Times New Roman" w:cs="Times New Roman"/>
          <w:b/>
          <w:bCs/>
          <w:sz w:val="24"/>
          <w:szCs w:val="24"/>
          <w:lang w:val="ru-RU" w:eastAsia="ru-RU"/>
        </w:rPr>
        <w:t xml:space="preserve"> батарей.</w:t>
      </w:r>
      <w:r w:rsidRPr="005D3248">
        <w:rPr>
          <w:rFonts w:ascii="Times New Roman" w:eastAsia="Times New Roman" w:hAnsi="Times New Roman" w:cs="Times New Roman"/>
          <w:sz w:val="24"/>
          <w:szCs w:val="24"/>
          <w:lang w:val="ru-RU" w:eastAsia="ru-RU"/>
        </w:rPr>
        <w:t xml:space="preserve"> </w:t>
      </w:r>
      <w:r w:rsidRPr="005D3248">
        <w:rPr>
          <w:rFonts w:ascii="Times New Roman" w:eastAsia="Times New Roman" w:hAnsi="Times New Roman" w:cs="Times New Roman"/>
          <w:sz w:val="24"/>
          <w:szCs w:val="24"/>
          <w:lang w:val="ru-RU" w:eastAsia="ru-RU"/>
        </w:rPr>
        <w:br/>
        <w:t xml:space="preserve">NCA обладает самой высокой удельной энергией; однако марганец и фосфат превосходят по удельной мощности и термической стабильности. </w:t>
      </w:r>
      <w:proofErr w:type="spellStart"/>
      <w:r w:rsidRPr="005D3248">
        <w:rPr>
          <w:rFonts w:ascii="Times New Roman" w:eastAsia="Times New Roman" w:hAnsi="Times New Roman" w:cs="Times New Roman"/>
          <w:sz w:val="24"/>
          <w:szCs w:val="24"/>
          <w:lang w:val="ru-RU" w:eastAsia="ru-RU"/>
        </w:rPr>
        <w:t>Литий-титанат</w:t>
      </w:r>
      <w:proofErr w:type="spellEnd"/>
      <w:r w:rsidRPr="005D3248">
        <w:rPr>
          <w:rFonts w:ascii="Times New Roman" w:eastAsia="Times New Roman" w:hAnsi="Times New Roman" w:cs="Times New Roman"/>
          <w:sz w:val="24"/>
          <w:szCs w:val="24"/>
          <w:lang w:val="ru-RU" w:eastAsia="ru-RU"/>
        </w:rPr>
        <w:t xml:space="preserve"> имеет лучший срок службы. </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vertAlign w:val="superscript"/>
          <w:lang w:val="ru-RU" w:eastAsia="ru-RU"/>
        </w:rPr>
        <w:t xml:space="preserve">Предоставлено </w:t>
      </w:r>
      <w:proofErr w:type="spellStart"/>
      <w:r w:rsidRPr="005D3248">
        <w:rPr>
          <w:rFonts w:ascii="Times New Roman" w:eastAsia="Times New Roman" w:hAnsi="Times New Roman" w:cs="Times New Roman"/>
          <w:sz w:val="24"/>
          <w:szCs w:val="24"/>
          <w:vertAlign w:val="superscript"/>
          <w:lang w:val="ru-RU" w:eastAsia="ru-RU"/>
        </w:rPr>
        <w:t>Cadex</w:t>
      </w:r>
      <w:proofErr w:type="spellEnd"/>
      <w:r w:rsidRPr="005D3248">
        <w:rPr>
          <w:rFonts w:ascii="Times New Roman" w:eastAsia="Times New Roman" w:hAnsi="Times New Roman" w:cs="Times New Roman"/>
          <w:sz w:val="24"/>
          <w:szCs w:val="24"/>
          <w:lang w:val="ru-RU" w:eastAsia="ru-RU"/>
        </w:rPr>
        <w:t xml:space="preserve">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xml:space="preserve">Последнее обновление: 2017-09-05 </w:t>
      </w:r>
    </w:p>
    <w:p w:rsidR="00674831" w:rsidRDefault="00916867">
      <w:pPr>
        <w:rPr>
          <w:lang w:val="ru-RU"/>
        </w:rPr>
      </w:pPr>
    </w:p>
    <w:p w:rsidR="005D3248" w:rsidRPr="005D3248" w:rsidRDefault="005D3248" w:rsidP="005D3248">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5D3248">
        <w:rPr>
          <w:rFonts w:ascii="Times New Roman" w:eastAsia="Times New Roman" w:hAnsi="Times New Roman" w:cs="Times New Roman"/>
          <w:b/>
          <w:bCs/>
          <w:kern w:val="36"/>
          <w:sz w:val="48"/>
          <w:szCs w:val="48"/>
          <w:lang w:val="en-US" w:eastAsia="ru-RU"/>
        </w:rPr>
        <w:t>Types of Lithium-ion</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Become familiar with the many different types of lithium-ion batteries.</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Lithium-ion is named for its active materials; the words are either written in full or shortened by their chemical symbols. A series of letters and numbers strung together can be hard to remember and even harder to pronounce, and battery chemistries are also identified in abbreviated letters.</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For example, lithium cobalt oxide, one of the most common Li-ions, has the chemical symbols LiCoO</w:t>
      </w:r>
      <w:r w:rsidRPr="005D3248">
        <w:rPr>
          <w:rFonts w:ascii="Times New Roman" w:eastAsia="Times New Roman" w:hAnsi="Times New Roman" w:cs="Times New Roman"/>
          <w:sz w:val="24"/>
          <w:szCs w:val="24"/>
          <w:vertAlign w:val="subscript"/>
          <w:lang w:val="en-US" w:eastAsia="ru-RU"/>
        </w:rPr>
        <w:t>2</w:t>
      </w:r>
      <w:r w:rsidRPr="005D3248">
        <w:rPr>
          <w:rFonts w:ascii="Times New Roman" w:eastAsia="Times New Roman" w:hAnsi="Times New Roman" w:cs="Times New Roman"/>
          <w:sz w:val="24"/>
          <w:szCs w:val="24"/>
          <w:lang w:val="en-US" w:eastAsia="ru-RU"/>
        </w:rPr>
        <w:t xml:space="preserve"> and the abbreviation LCO. For reasons of simplicity, the short form Li-cobalt can also be used for this battery. Cobalt is the main active material that gives this battery character. Other Li-ion chemistries are given similar short-form names. This section lists six of the most common Li-ions. All readings are average estimates at time of writing.</w:t>
      </w:r>
      <w:r w:rsidRPr="005D3248">
        <w:rPr>
          <w:rFonts w:ascii="Times New Roman" w:eastAsia="Times New Roman" w:hAnsi="Times New Roman" w:cs="Times New Roman"/>
          <w:sz w:val="24"/>
          <w:szCs w:val="24"/>
          <w:lang w:val="en-US" w:eastAsia="ru-RU"/>
        </w:rPr>
        <w:br/>
        <w:t>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en-US" w:eastAsia="ru-RU"/>
        </w:rPr>
      </w:pPr>
      <w:r w:rsidRPr="005D3248">
        <w:rPr>
          <w:rFonts w:ascii="Times New Roman" w:eastAsia="Times New Roman" w:hAnsi="Times New Roman" w:cs="Times New Roman"/>
          <w:b/>
          <w:bCs/>
          <w:sz w:val="36"/>
          <w:szCs w:val="36"/>
          <w:lang w:val="en-US" w:eastAsia="ru-RU"/>
        </w:rPr>
        <w:t xml:space="preserve">Lithium Cobalt </w:t>
      </w:r>
      <w:proofErr w:type="gramStart"/>
      <w:r w:rsidRPr="005D3248">
        <w:rPr>
          <w:rFonts w:ascii="Times New Roman" w:eastAsia="Times New Roman" w:hAnsi="Times New Roman" w:cs="Times New Roman"/>
          <w:b/>
          <w:bCs/>
          <w:sz w:val="36"/>
          <w:szCs w:val="36"/>
          <w:lang w:val="en-US" w:eastAsia="ru-RU"/>
        </w:rPr>
        <w:t>Oxide(</w:t>
      </w:r>
      <w:proofErr w:type="gramEnd"/>
      <w:r w:rsidRPr="005D3248">
        <w:rPr>
          <w:rFonts w:ascii="Times New Roman" w:eastAsia="Times New Roman" w:hAnsi="Times New Roman" w:cs="Times New Roman"/>
          <w:b/>
          <w:bCs/>
          <w:sz w:val="36"/>
          <w:szCs w:val="36"/>
          <w:lang w:val="en-US" w:eastAsia="ru-RU"/>
        </w:rPr>
        <w:t>LiCoO</w:t>
      </w:r>
      <w:r w:rsidRPr="005D3248">
        <w:rPr>
          <w:rFonts w:ascii="Times New Roman" w:eastAsia="Times New Roman" w:hAnsi="Times New Roman" w:cs="Times New Roman"/>
          <w:b/>
          <w:bCs/>
          <w:sz w:val="36"/>
          <w:szCs w:val="36"/>
          <w:vertAlign w:val="subscript"/>
          <w:lang w:val="en-US" w:eastAsia="ru-RU"/>
        </w:rPr>
        <w:t>2</w:t>
      </w:r>
      <w:r w:rsidRPr="005D3248">
        <w:rPr>
          <w:rFonts w:ascii="Times New Roman" w:eastAsia="Times New Roman" w:hAnsi="Times New Roman" w:cs="Times New Roman"/>
          <w:b/>
          <w:bCs/>
          <w:sz w:val="36"/>
          <w:szCs w:val="36"/>
          <w:lang w:val="en-US" w:eastAsia="ru-RU"/>
        </w:rPr>
        <w:t>)</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t xml:space="preserve">Its high specific energy makes Li-cobalt the popular choice for mobile phones, laptops and digital cameras. The battery consists of a cobalt oxide cathode and a graphite carbon anode. The cathode has a layered structure and during discharge, lithium ions move from the anode to the cathode. The flow reverses on charge. The drawback of Li-cobalt is a relatively short life span, low thermal stability and limited load capabilities (specific power). </w:t>
      </w:r>
      <w:proofErr w:type="spellStart"/>
      <w:r w:rsidRPr="005D3248">
        <w:rPr>
          <w:rFonts w:ascii="Times New Roman" w:eastAsia="Times New Roman" w:hAnsi="Times New Roman" w:cs="Times New Roman"/>
          <w:sz w:val="24"/>
          <w:szCs w:val="24"/>
          <w:lang w:val="ru-RU" w:eastAsia="ru-RU"/>
        </w:rPr>
        <w:lastRenderedPageBreak/>
        <w:t>Figure</w:t>
      </w:r>
      <w:proofErr w:type="spellEnd"/>
      <w:r w:rsidRPr="005D3248">
        <w:rPr>
          <w:rFonts w:ascii="Times New Roman" w:eastAsia="Times New Roman" w:hAnsi="Times New Roman" w:cs="Times New Roman"/>
          <w:sz w:val="24"/>
          <w:szCs w:val="24"/>
          <w:lang w:val="ru-RU" w:eastAsia="ru-RU"/>
        </w:rPr>
        <w:t xml:space="preserve"> 1 </w:t>
      </w:r>
      <w:proofErr w:type="spellStart"/>
      <w:r w:rsidRPr="005D3248">
        <w:rPr>
          <w:rFonts w:ascii="Times New Roman" w:eastAsia="Times New Roman" w:hAnsi="Times New Roman" w:cs="Times New Roman"/>
          <w:sz w:val="24"/>
          <w:szCs w:val="24"/>
          <w:lang w:val="ru-RU" w:eastAsia="ru-RU"/>
        </w:rPr>
        <w:t>illustrates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the</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structure</w:t>
      </w:r>
      <w:proofErr w:type="spellEnd"/>
      <w:r w:rsidRPr="005D3248">
        <w:rPr>
          <w:rFonts w:ascii="Times New Roman" w:eastAsia="Times New Roman" w:hAnsi="Times New Roman" w:cs="Times New Roman"/>
          <w:sz w:val="24"/>
          <w:szCs w:val="24"/>
          <w:lang w:val="ru-RU" w:eastAsia="ru-RU"/>
        </w:rPr>
        <w:t>.</w:t>
      </w:r>
      <w:r w:rsidRPr="005D3248">
        <w:rPr>
          <w:rFonts w:ascii="Times New Roman" w:eastAsia="Times New Roman" w:hAnsi="Times New Roman" w:cs="Times New Roman"/>
          <w:sz w:val="24"/>
          <w:szCs w:val="24"/>
          <w:lang w:val="ru-RU"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blCellSpacing w:w="0" w:type="dxa"/>
        </w:trPr>
        <w:tc>
          <w:tcPr>
            <w:tcW w:w="478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857500" cy="1828800"/>
                  <wp:effectExtent l="19050" t="0" r="0" b="0"/>
                  <wp:docPr id="19" name="Рисунок 19" descr="Li-cobalt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i-cobalt structure"/>
                          <pic:cNvPicPr>
                            <a:picLocks noChangeAspect="1" noChangeArrowheads="1"/>
                          </pic:cNvPicPr>
                        </pic:nvPicPr>
                        <pic:blipFill>
                          <a:blip r:embed="rId4"/>
                          <a:srcRect/>
                          <a:stretch>
                            <a:fillRect/>
                          </a:stretch>
                        </pic:blipFill>
                        <pic:spPr bwMode="auto">
                          <a:xfrm>
                            <a:off x="0" y="0"/>
                            <a:ext cx="2857500" cy="1828800"/>
                          </a:xfrm>
                          <a:prstGeom prst="rect">
                            <a:avLst/>
                          </a:prstGeom>
                          <a:noFill/>
                          <a:ln w="9525">
                            <a:noFill/>
                            <a:miter lim="800000"/>
                            <a:headEnd/>
                            <a:tailEnd/>
                          </a:ln>
                        </pic:spPr>
                      </pic:pic>
                    </a:graphicData>
                  </a:graphic>
                </wp:inline>
              </w:drawing>
            </w:r>
          </w:p>
        </w:tc>
      </w:tr>
      <w:tr w:rsidR="005D3248" w:rsidRPr="005D3248" w:rsidTr="005D3248">
        <w:trPr>
          <w:tblCellSpacing w:w="0" w:type="dxa"/>
        </w:trPr>
        <w:tc>
          <w:tcPr>
            <w:tcW w:w="478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Figure 1</w:t>
            </w:r>
            <w:r w:rsidRPr="005D3248">
              <w:rPr>
                <w:rFonts w:ascii="Times New Roman" w:eastAsia="Times New Roman" w:hAnsi="Times New Roman" w:cs="Times New Roman"/>
                <w:sz w:val="24"/>
                <w:szCs w:val="24"/>
                <w:lang w:val="en-US" w:eastAsia="ru-RU"/>
              </w:rPr>
              <w:t>: </w:t>
            </w:r>
            <w:r w:rsidRPr="005D3248">
              <w:rPr>
                <w:rFonts w:ascii="Times New Roman" w:eastAsia="Times New Roman" w:hAnsi="Times New Roman" w:cs="Times New Roman"/>
                <w:b/>
                <w:bCs/>
                <w:sz w:val="24"/>
                <w:szCs w:val="24"/>
                <w:lang w:val="en-US" w:eastAsia="ru-RU"/>
              </w:rPr>
              <w:t>Li-cobalt structure.</w:t>
            </w:r>
            <w:r w:rsidRPr="005D3248">
              <w:rPr>
                <w:rFonts w:ascii="Times New Roman" w:eastAsia="Times New Roman" w:hAnsi="Times New Roman" w:cs="Times New Roman"/>
                <w:sz w:val="24"/>
                <w:szCs w:val="24"/>
                <w:lang w:val="en-US" w:eastAsia="ru-RU"/>
              </w:rPr>
              <w:br/>
              <w:t>The cathode has a layered structure. During discharge the lithium ions move from the anode to the cathode; on charge the flow is from cathode to anode.</w:t>
            </w: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sz w:val="24"/>
                <w:szCs w:val="24"/>
                <w:vertAlign w:val="superscript"/>
                <w:lang w:val="ru-RU" w:eastAsia="ru-RU"/>
              </w:rPr>
              <w:t>Courtesy</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of</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Cadex</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br/>
        <w:t xml:space="preserve">The drawback of Li-cobalt is a relatively short life span, low thermal stability and limited load capabilities (specific power). Like other cobalt-blended Li-ion, Li-cobalt has a graphite anode that limits the cycle life by a changing </w:t>
      </w:r>
      <w:hyperlink r:id="rId16" w:history="1">
        <w:r w:rsidRPr="00440184">
          <w:rPr>
            <w:rFonts w:ascii="Times New Roman" w:eastAsia="Times New Roman" w:hAnsi="Times New Roman" w:cs="Times New Roman"/>
            <w:sz w:val="24"/>
            <w:szCs w:val="24"/>
            <w:lang w:val="en-US" w:eastAsia="ru-RU"/>
          </w:rPr>
          <w:t>solid electrolyte interface (SEI)</w:t>
        </w:r>
      </w:hyperlink>
      <w:r w:rsidRPr="005D3248">
        <w:rPr>
          <w:rFonts w:ascii="Times New Roman" w:eastAsia="Times New Roman" w:hAnsi="Times New Roman" w:cs="Times New Roman"/>
          <w:sz w:val="24"/>
          <w:szCs w:val="24"/>
          <w:lang w:val="en-US" w:eastAsia="ru-RU"/>
        </w:rPr>
        <w:t>, thickening on the anode and lithium plating while fast charging and charging at low temperature. Newer systems include nickel, manganese and/or aluminum to improve longevity, loading capabilities and cost.</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Li-cobalt should not be charged and discharged at a current higher than </w:t>
      </w:r>
      <w:proofErr w:type="gramStart"/>
      <w:r w:rsidRPr="005D3248">
        <w:rPr>
          <w:rFonts w:ascii="Times New Roman" w:eastAsia="Times New Roman" w:hAnsi="Times New Roman" w:cs="Times New Roman"/>
          <w:sz w:val="24"/>
          <w:szCs w:val="24"/>
          <w:lang w:val="en-US" w:eastAsia="ru-RU"/>
        </w:rPr>
        <w:t>its</w:t>
      </w:r>
      <w:proofErr w:type="gramEnd"/>
      <w:r w:rsidRPr="005D3248">
        <w:rPr>
          <w:rFonts w:ascii="Times New Roman" w:eastAsia="Times New Roman" w:hAnsi="Times New Roman" w:cs="Times New Roman"/>
          <w:sz w:val="24"/>
          <w:szCs w:val="24"/>
          <w:lang w:val="en-US" w:eastAsia="ru-RU"/>
        </w:rPr>
        <w:t xml:space="preserve"> C-rating. This means that an 18650 cell with 2,400mAh can only be charged and discharged at 2,400mA. Forcing a fast charge or applying a load higher than 2,400mA causes overheating and undue stress. For optimal fast charge, the manufacturer recommends a C-rate of 0.8C or about 2,000mA. The mandatory battery protection circuit limits the charge and discharge rate to a safe level of about 1C for the Energy Cell.</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The hexagonal spider graphic (Figure 2) summarizes the performance of Li-cobalt in terms of </w:t>
      </w:r>
      <w:r w:rsidRPr="005D3248">
        <w:rPr>
          <w:rFonts w:ascii="Times New Roman" w:eastAsia="Times New Roman" w:hAnsi="Times New Roman" w:cs="Times New Roman"/>
          <w:i/>
          <w:iCs/>
          <w:sz w:val="24"/>
          <w:szCs w:val="24"/>
          <w:lang w:val="en-US" w:eastAsia="ru-RU"/>
        </w:rPr>
        <w:t>specific energy</w:t>
      </w:r>
      <w:r w:rsidRPr="005D3248">
        <w:rPr>
          <w:rFonts w:ascii="Times New Roman" w:eastAsia="Times New Roman" w:hAnsi="Times New Roman" w:cs="Times New Roman"/>
          <w:sz w:val="24"/>
          <w:szCs w:val="24"/>
          <w:lang w:val="en-US" w:eastAsia="ru-RU"/>
        </w:rPr>
        <w:t xml:space="preserve"> or capacity that relates to runtime;</w:t>
      </w:r>
      <w:r w:rsidRPr="005D3248">
        <w:rPr>
          <w:rFonts w:ascii="Times New Roman" w:eastAsia="Times New Roman" w:hAnsi="Times New Roman" w:cs="Times New Roman"/>
          <w:i/>
          <w:iCs/>
          <w:sz w:val="24"/>
          <w:szCs w:val="24"/>
          <w:lang w:val="en-US" w:eastAsia="ru-RU"/>
        </w:rPr>
        <w:t xml:space="preserve"> specific power </w:t>
      </w:r>
      <w:r w:rsidRPr="005D3248">
        <w:rPr>
          <w:rFonts w:ascii="Times New Roman" w:eastAsia="Times New Roman" w:hAnsi="Times New Roman" w:cs="Times New Roman"/>
          <w:sz w:val="24"/>
          <w:szCs w:val="24"/>
          <w:lang w:val="en-US" w:eastAsia="ru-RU"/>
        </w:rPr>
        <w:t>or the ability to deliver high current;</w:t>
      </w:r>
      <w:r w:rsidRPr="005D3248">
        <w:rPr>
          <w:rFonts w:ascii="Times New Roman" w:eastAsia="Times New Roman" w:hAnsi="Times New Roman" w:cs="Times New Roman"/>
          <w:i/>
          <w:iCs/>
          <w:sz w:val="24"/>
          <w:szCs w:val="24"/>
          <w:lang w:val="en-US" w:eastAsia="ru-RU"/>
        </w:rPr>
        <w:t xml:space="preserve"> safety; performance</w:t>
      </w:r>
      <w:r w:rsidRPr="005D3248">
        <w:rPr>
          <w:rFonts w:ascii="Times New Roman" w:eastAsia="Times New Roman" w:hAnsi="Times New Roman" w:cs="Times New Roman"/>
          <w:sz w:val="24"/>
          <w:szCs w:val="24"/>
          <w:lang w:val="en-US" w:eastAsia="ru-RU"/>
        </w:rPr>
        <w:t xml:space="preserve"> at hot and cold temperatures; </w:t>
      </w:r>
      <w:r w:rsidRPr="005D3248">
        <w:rPr>
          <w:rFonts w:ascii="Times New Roman" w:eastAsia="Times New Roman" w:hAnsi="Times New Roman" w:cs="Times New Roman"/>
          <w:i/>
          <w:iCs/>
          <w:sz w:val="24"/>
          <w:szCs w:val="24"/>
          <w:lang w:val="en-US" w:eastAsia="ru-RU"/>
        </w:rPr>
        <w:t xml:space="preserve">life span </w:t>
      </w:r>
      <w:r w:rsidRPr="005D3248">
        <w:rPr>
          <w:rFonts w:ascii="Times New Roman" w:eastAsia="Times New Roman" w:hAnsi="Times New Roman" w:cs="Times New Roman"/>
          <w:sz w:val="24"/>
          <w:szCs w:val="24"/>
          <w:lang w:val="en-US" w:eastAsia="ru-RU"/>
        </w:rPr>
        <w:t xml:space="preserve">reflecting cycle life and longevity; and </w:t>
      </w:r>
      <w:r w:rsidRPr="005D3248">
        <w:rPr>
          <w:rFonts w:ascii="Times New Roman" w:eastAsia="Times New Roman" w:hAnsi="Times New Roman" w:cs="Times New Roman"/>
          <w:i/>
          <w:iCs/>
          <w:sz w:val="24"/>
          <w:szCs w:val="24"/>
          <w:lang w:val="en-US" w:eastAsia="ru-RU"/>
        </w:rPr>
        <w:t>cost</w:t>
      </w:r>
      <w:r w:rsidRPr="005D3248">
        <w:rPr>
          <w:rFonts w:ascii="Times New Roman" w:eastAsia="Times New Roman" w:hAnsi="Times New Roman" w:cs="Times New Roman"/>
          <w:sz w:val="24"/>
          <w:szCs w:val="24"/>
          <w:lang w:val="en-US" w:eastAsia="ru-RU"/>
        </w:rPr>
        <w:t>. Other characteristics of interest not shown in the spider webs are toxicity, fast-charge capabilities, self-discharge and shelf life.</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The Li-cobalt is losing favor to Li-manganese, but especially NMC and NCA because of the high cost of cobalt and improved performance by blending with other active cathode materials. </w:t>
      </w:r>
      <w:r w:rsidRPr="005D3248">
        <w:rPr>
          <w:rFonts w:ascii="Times New Roman" w:eastAsia="Times New Roman" w:hAnsi="Times New Roman" w:cs="Times New Roman"/>
          <w:sz w:val="24"/>
          <w:szCs w:val="24"/>
          <w:lang w:val="ru-RU" w:eastAsia="ru-RU"/>
        </w:rPr>
        <w:t>(</w:t>
      </w:r>
      <w:proofErr w:type="spellStart"/>
      <w:r w:rsidRPr="005D3248">
        <w:rPr>
          <w:rFonts w:ascii="Times New Roman" w:eastAsia="Times New Roman" w:hAnsi="Times New Roman" w:cs="Times New Roman"/>
          <w:sz w:val="24"/>
          <w:szCs w:val="24"/>
          <w:lang w:val="ru-RU" w:eastAsia="ru-RU"/>
        </w:rPr>
        <w:t>See</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description</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of</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the</w:t>
      </w:r>
      <w:proofErr w:type="spellEnd"/>
      <w:r w:rsidRPr="005D3248">
        <w:rPr>
          <w:rFonts w:ascii="Times New Roman" w:eastAsia="Times New Roman" w:hAnsi="Times New Roman" w:cs="Times New Roman"/>
          <w:sz w:val="24"/>
          <w:szCs w:val="24"/>
          <w:lang w:val="ru-RU" w:eastAsia="ru-RU"/>
        </w:rPr>
        <w:t xml:space="preserve"> NMC </w:t>
      </w:r>
      <w:proofErr w:type="spellStart"/>
      <w:r w:rsidRPr="005D3248">
        <w:rPr>
          <w:rFonts w:ascii="Times New Roman" w:eastAsia="Times New Roman" w:hAnsi="Times New Roman" w:cs="Times New Roman"/>
          <w:sz w:val="24"/>
          <w:szCs w:val="24"/>
          <w:lang w:val="ru-RU" w:eastAsia="ru-RU"/>
        </w:rPr>
        <w:t>and</w:t>
      </w:r>
      <w:proofErr w:type="spellEnd"/>
      <w:r w:rsidRPr="005D3248">
        <w:rPr>
          <w:rFonts w:ascii="Times New Roman" w:eastAsia="Times New Roman" w:hAnsi="Times New Roman" w:cs="Times New Roman"/>
          <w:sz w:val="24"/>
          <w:szCs w:val="24"/>
          <w:lang w:val="ru-RU" w:eastAsia="ru-RU"/>
        </w:rPr>
        <w:t xml:space="preserve"> NCA </w:t>
      </w:r>
      <w:proofErr w:type="spellStart"/>
      <w:r w:rsidRPr="005D3248">
        <w:rPr>
          <w:rFonts w:ascii="Times New Roman" w:eastAsia="Times New Roman" w:hAnsi="Times New Roman" w:cs="Times New Roman"/>
          <w:sz w:val="24"/>
          <w:szCs w:val="24"/>
          <w:lang w:val="ru-RU" w:eastAsia="ru-RU"/>
        </w:rPr>
        <w:t>below</w:t>
      </w:r>
      <w:proofErr w:type="spellEnd"/>
      <w:r w:rsidRPr="005D3248">
        <w:rPr>
          <w:rFonts w:ascii="Times New Roman" w:eastAsia="Times New Roman" w:hAnsi="Times New Roman" w:cs="Times New Roman"/>
          <w:sz w:val="24"/>
          <w:szCs w:val="24"/>
          <w:lang w:val="ru-RU" w:eastAsia="ru-RU"/>
        </w:rPr>
        <w:t>.)</w:t>
      </w:r>
      <w:r w:rsidRPr="005D3248">
        <w:rPr>
          <w:rFonts w:ascii="Times New Roman" w:eastAsia="Times New Roman" w:hAnsi="Times New Roman" w:cs="Times New Roman"/>
          <w:sz w:val="24"/>
          <w:szCs w:val="24"/>
          <w:lang w:val="ru-RU"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24100" cy="2114550"/>
                  <wp:effectExtent l="19050" t="0" r="0" b="0"/>
                  <wp:docPr id="20" name="Рисунок 20" descr="Snapshot of an average Li-cobalt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napshot of an average Li-cobalt battery"/>
                          <pic:cNvPicPr>
                            <a:picLocks noChangeAspect="1" noChangeArrowheads="1"/>
                          </pic:cNvPicPr>
                        </pic:nvPicPr>
                        <pic:blipFill>
                          <a:blip r:embed="rId6"/>
                          <a:srcRect/>
                          <a:stretch>
                            <a:fillRect/>
                          </a:stretch>
                        </pic:blipFill>
                        <pic:spPr bwMode="auto">
                          <a:xfrm>
                            <a:off x="0" y="0"/>
                            <a:ext cx="2324100" cy="2114550"/>
                          </a:xfrm>
                          <a:prstGeom prst="rect">
                            <a:avLst/>
                          </a:prstGeom>
                          <a:noFill/>
                          <a:ln w="9525">
                            <a:noFill/>
                            <a:miter lim="800000"/>
                            <a:headEnd/>
                            <a:tailEnd/>
                          </a:ln>
                        </pic:spPr>
                      </pic:pic>
                    </a:graphicData>
                  </a:graphic>
                </wp:inline>
              </w:drawing>
            </w:r>
          </w:p>
        </w:tc>
      </w:tr>
      <w:tr w:rsidR="005D3248" w:rsidRPr="005D3248" w:rsidTr="005D3248">
        <w:trPr>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Figure 2</w:t>
            </w:r>
            <w:r w:rsidRPr="005D3248">
              <w:rPr>
                <w:rFonts w:ascii="Times New Roman" w:eastAsia="Times New Roman" w:hAnsi="Times New Roman" w:cs="Times New Roman"/>
                <w:sz w:val="24"/>
                <w:szCs w:val="24"/>
                <w:lang w:val="en-US" w:eastAsia="ru-RU"/>
              </w:rPr>
              <w:t>: </w:t>
            </w:r>
            <w:r w:rsidRPr="005D3248">
              <w:rPr>
                <w:rFonts w:ascii="Times New Roman" w:eastAsia="Times New Roman" w:hAnsi="Times New Roman" w:cs="Times New Roman"/>
                <w:b/>
                <w:bCs/>
                <w:sz w:val="24"/>
                <w:szCs w:val="24"/>
                <w:lang w:val="en-US" w:eastAsia="ru-RU"/>
              </w:rPr>
              <w:t>Snapshot of an average Li-cobalt battery.</w:t>
            </w:r>
            <w:r w:rsidRPr="005D3248">
              <w:rPr>
                <w:rFonts w:ascii="Times New Roman" w:eastAsia="Times New Roman" w:hAnsi="Times New Roman" w:cs="Times New Roman"/>
                <w:sz w:val="24"/>
                <w:szCs w:val="24"/>
                <w:lang w:val="en-US" w:eastAsia="ru-RU"/>
              </w:rPr>
              <w:br/>
              <w:t>Li-cobalt excels on high specific energy but offers only moderate performance specific power, safety and life span.</w:t>
            </w: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sz w:val="24"/>
                <w:szCs w:val="24"/>
                <w:vertAlign w:val="superscript"/>
                <w:lang w:val="ru-RU" w:eastAsia="ru-RU"/>
              </w:rPr>
              <w:t>Courtesy</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of</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Cadex</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lastRenderedPageBreak/>
        <w:br/>
      </w:r>
      <w:proofErr w:type="spellStart"/>
      <w:r w:rsidRPr="005D3248">
        <w:rPr>
          <w:rFonts w:ascii="Times New Roman" w:eastAsia="Times New Roman" w:hAnsi="Times New Roman" w:cs="Times New Roman"/>
          <w:b/>
          <w:bCs/>
          <w:sz w:val="24"/>
          <w:szCs w:val="24"/>
          <w:lang w:val="ru-RU" w:eastAsia="ru-RU"/>
        </w:rPr>
        <w:t>Summary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Table</w:t>
      </w:r>
      <w:proofErr w:type="spellEnd"/>
    </w:p>
    <w:tbl>
      <w:tblPr>
        <w:tblW w:w="855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573"/>
        <w:gridCol w:w="5977"/>
      </w:tblGrid>
      <w:tr w:rsidR="005D3248" w:rsidRPr="005D3248" w:rsidTr="00354302">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Lithium Cobalt Oxide:</w:t>
            </w:r>
            <w:r w:rsidRPr="005D3248">
              <w:rPr>
                <w:rFonts w:ascii="Times New Roman" w:eastAsia="Times New Roman" w:hAnsi="Times New Roman" w:cs="Times New Roman"/>
                <w:sz w:val="24"/>
                <w:szCs w:val="24"/>
                <w:lang w:val="en-US" w:eastAsia="ru-RU"/>
              </w:rPr>
              <w:t xml:space="preserve"> LiCoO</w:t>
            </w:r>
            <w:r w:rsidRPr="005D3248">
              <w:rPr>
                <w:rFonts w:ascii="Times New Roman" w:eastAsia="Times New Roman" w:hAnsi="Times New Roman" w:cs="Times New Roman"/>
                <w:sz w:val="24"/>
                <w:szCs w:val="24"/>
                <w:vertAlign w:val="subscript"/>
                <w:lang w:val="en-US" w:eastAsia="ru-RU"/>
              </w:rPr>
              <w:t>2</w:t>
            </w:r>
            <w:r w:rsidRPr="005D3248">
              <w:rPr>
                <w:rFonts w:ascii="Times New Roman" w:eastAsia="Times New Roman" w:hAnsi="Times New Roman" w:cs="Times New Roman"/>
                <w:sz w:val="24"/>
                <w:szCs w:val="24"/>
                <w:lang w:val="en-US" w:eastAsia="ru-RU"/>
              </w:rPr>
              <w:t xml:space="preserve"> cathode (~60% Co), graphite anode                                      </w:t>
            </w:r>
            <w:r w:rsidRPr="005D3248">
              <w:rPr>
                <w:rFonts w:ascii="Times New Roman" w:eastAsia="Times New Roman" w:hAnsi="Times New Roman" w:cs="Times New Roman"/>
                <w:sz w:val="24"/>
                <w:szCs w:val="24"/>
                <w:lang w:val="en-US" w:eastAsia="ru-RU"/>
              </w:rPr>
              <w:br/>
              <w:t xml:space="preserve">Short form: LCO or Li-cobalt.                                                                                                             </w:t>
            </w:r>
            <w:proofErr w:type="spellStart"/>
            <w:r w:rsidRPr="005D3248">
              <w:rPr>
                <w:rFonts w:ascii="Times New Roman" w:eastAsia="Times New Roman" w:hAnsi="Times New Roman" w:cs="Times New Roman"/>
                <w:sz w:val="24"/>
                <w:szCs w:val="24"/>
                <w:lang w:val="ru-RU" w:eastAsia="ru-RU"/>
              </w:rPr>
              <w:t>Since</w:t>
            </w:r>
            <w:proofErr w:type="spellEnd"/>
            <w:r w:rsidRPr="005D3248">
              <w:rPr>
                <w:rFonts w:ascii="Times New Roman" w:eastAsia="Times New Roman" w:hAnsi="Times New Roman" w:cs="Times New Roman"/>
                <w:sz w:val="24"/>
                <w:szCs w:val="24"/>
                <w:lang w:val="ru-RU" w:eastAsia="ru-RU"/>
              </w:rPr>
              <w:t xml:space="preserve"> 1991</w:t>
            </w:r>
          </w:p>
        </w:tc>
      </w:tr>
      <w:tr w:rsidR="005D3248" w:rsidRPr="005D3248" w:rsidTr="00354302">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Voltages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3.60V nominal; typical operating range 3.0–4.2V/cell</w:t>
            </w:r>
          </w:p>
        </w:tc>
      </w:tr>
      <w:tr w:rsidR="005D3248" w:rsidRPr="005D3248" w:rsidTr="00354302">
        <w:trPr>
          <w:tblCellSpacing w:w="7" w:type="dxa"/>
        </w:trPr>
        <w:tc>
          <w:tcPr>
            <w:tcW w:w="3000"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Specific</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energy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capacity</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150–200Wh/kg. Specialty cells provide up to 240Wh/kg.</w:t>
            </w:r>
          </w:p>
        </w:tc>
      </w:tr>
      <w:tr w:rsidR="005D3248" w:rsidRPr="005D3248" w:rsidTr="00354302">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0.7–1C, charges to 4.20V (most cells); 3h charge typical. Charge current above 1C shortens battery life.</w:t>
            </w:r>
          </w:p>
        </w:tc>
      </w:tr>
      <w:tr w:rsidR="005D3248" w:rsidRPr="005D3248" w:rsidTr="00354302">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Discharge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1C; 2.50V cut off. Discharge current above 1C shortens battery life.</w:t>
            </w:r>
          </w:p>
        </w:tc>
      </w:tr>
      <w:tr w:rsidR="005D3248" w:rsidRPr="005D3248" w:rsidTr="00354302">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Cycle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life</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500–1000, related to depth of discharge, load, temperature</w:t>
            </w:r>
          </w:p>
        </w:tc>
      </w:tr>
      <w:tr w:rsidR="005D3248" w:rsidRPr="005D3248" w:rsidTr="00354302">
        <w:trPr>
          <w:tblCellSpacing w:w="7" w:type="dxa"/>
        </w:trPr>
        <w:tc>
          <w:tcPr>
            <w:tcW w:w="2700"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Thermal</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runaway</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150°C (302°F). Full charge promotes thermal runaway</w:t>
            </w:r>
          </w:p>
        </w:tc>
      </w:tr>
      <w:tr w:rsidR="005D3248" w:rsidRPr="005D3248" w:rsidTr="00354302">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Applications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Mobile phones, tablets, laptops, cameras</w:t>
            </w:r>
          </w:p>
        </w:tc>
      </w:tr>
      <w:tr w:rsidR="005D3248" w:rsidRPr="005D3248" w:rsidTr="00354302">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Comments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t>Very high specific energy, limited specific power. Cobalt is expensive. Serves as Energy Cell. </w:t>
            </w:r>
            <w:proofErr w:type="spellStart"/>
            <w:r w:rsidRPr="005D3248">
              <w:rPr>
                <w:rFonts w:ascii="Times New Roman" w:eastAsia="Times New Roman" w:hAnsi="Times New Roman" w:cs="Times New Roman"/>
                <w:sz w:val="24"/>
                <w:szCs w:val="24"/>
                <w:lang w:val="ru-RU" w:eastAsia="ru-RU"/>
              </w:rPr>
              <w:t>Market</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share</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has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stabilized</w:t>
            </w:r>
            <w:proofErr w:type="spellEnd"/>
            <w:r w:rsidRPr="005D3248">
              <w:rPr>
                <w:rFonts w:ascii="Times New Roman" w:eastAsia="Times New Roman" w:hAnsi="Times New Roman" w:cs="Times New Roman"/>
                <w:sz w:val="24"/>
                <w:szCs w:val="24"/>
                <w:lang w:val="ru-RU" w:eastAsia="ru-RU"/>
              </w:rPr>
              <w:t>.</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proofErr w:type="gramStart"/>
      <w:r w:rsidRPr="005D3248">
        <w:rPr>
          <w:rFonts w:ascii="Times New Roman" w:eastAsia="Times New Roman" w:hAnsi="Times New Roman" w:cs="Times New Roman"/>
          <w:b/>
          <w:bCs/>
          <w:sz w:val="24"/>
          <w:szCs w:val="24"/>
          <w:lang w:val="en-US" w:eastAsia="ru-RU"/>
        </w:rPr>
        <w:t>Table 3: Characteristics of lithium cobalt oxide.</w:t>
      </w:r>
      <w:proofErr w:type="gramEnd"/>
      <w:r w:rsidRPr="005D3248">
        <w:rPr>
          <w:rFonts w:ascii="Times New Roman" w:eastAsia="Times New Roman" w:hAnsi="Times New Roman" w:cs="Times New Roman"/>
          <w:sz w:val="24"/>
          <w:szCs w:val="24"/>
          <w:lang w:val="en-US" w:eastAsia="ru-RU"/>
        </w:rPr>
        <w:br/>
        <w:t>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en-US" w:eastAsia="ru-RU"/>
        </w:rPr>
      </w:pPr>
      <w:r w:rsidRPr="005D3248">
        <w:rPr>
          <w:rFonts w:ascii="Times New Roman" w:eastAsia="Times New Roman" w:hAnsi="Times New Roman" w:cs="Times New Roman"/>
          <w:b/>
          <w:bCs/>
          <w:sz w:val="36"/>
          <w:szCs w:val="36"/>
          <w:lang w:val="en-US" w:eastAsia="ru-RU"/>
        </w:rPr>
        <w:t>Lithium Manganese Oxide (LiMn</w:t>
      </w:r>
      <w:r w:rsidRPr="005D3248">
        <w:rPr>
          <w:rFonts w:ascii="Times New Roman" w:eastAsia="Times New Roman" w:hAnsi="Times New Roman" w:cs="Times New Roman"/>
          <w:b/>
          <w:bCs/>
          <w:sz w:val="36"/>
          <w:szCs w:val="36"/>
          <w:vertAlign w:val="subscript"/>
          <w:lang w:val="en-US" w:eastAsia="ru-RU"/>
        </w:rPr>
        <w:t>2</w:t>
      </w:r>
      <w:r w:rsidRPr="005D3248">
        <w:rPr>
          <w:rFonts w:ascii="Times New Roman" w:eastAsia="Times New Roman" w:hAnsi="Times New Roman" w:cs="Times New Roman"/>
          <w:b/>
          <w:bCs/>
          <w:sz w:val="36"/>
          <w:szCs w:val="36"/>
          <w:lang w:val="en-US" w:eastAsia="ru-RU"/>
        </w:rPr>
        <w:t>O</w:t>
      </w:r>
      <w:r w:rsidRPr="005D3248">
        <w:rPr>
          <w:rFonts w:ascii="Times New Roman" w:eastAsia="Times New Roman" w:hAnsi="Times New Roman" w:cs="Times New Roman"/>
          <w:b/>
          <w:bCs/>
          <w:sz w:val="36"/>
          <w:szCs w:val="36"/>
          <w:vertAlign w:val="subscript"/>
          <w:lang w:val="en-US" w:eastAsia="ru-RU"/>
        </w:rPr>
        <w:t>4</w:t>
      </w:r>
      <w:r w:rsidRPr="005D3248">
        <w:rPr>
          <w:rFonts w:ascii="Times New Roman" w:eastAsia="Times New Roman" w:hAnsi="Times New Roman" w:cs="Times New Roman"/>
          <w:b/>
          <w:bCs/>
          <w:sz w:val="36"/>
          <w:szCs w:val="36"/>
          <w:lang w:val="en-US" w:eastAsia="ru-RU"/>
        </w:rPr>
        <w:t>)</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xml:space="preserve">Li-ion with manganese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was first published in the </w:t>
      </w:r>
      <w:r w:rsidRPr="005D3248">
        <w:rPr>
          <w:rFonts w:ascii="Times New Roman" w:eastAsia="Times New Roman" w:hAnsi="Times New Roman" w:cs="Times New Roman"/>
          <w:i/>
          <w:iCs/>
          <w:sz w:val="24"/>
          <w:szCs w:val="24"/>
          <w:lang w:val="en-US" w:eastAsia="ru-RU"/>
        </w:rPr>
        <w:t>Materials Research Bulletin</w:t>
      </w:r>
      <w:r w:rsidRPr="005D3248">
        <w:rPr>
          <w:rFonts w:ascii="Times New Roman" w:eastAsia="Times New Roman" w:hAnsi="Times New Roman" w:cs="Times New Roman"/>
          <w:sz w:val="24"/>
          <w:szCs w:val="24"/>
          <w:lang w:val="en-US" w:eastAsia="ru-RU"/>
        </w:rPr>
        <w:t xml:space="preserve"> in 1983. In 1996, </w:t>
      </w:r>
      <w:proofErr w:type="spellStart"/>
      <w:r w:rsidRPr="005D3248">
        <w:rPr>
          <w:rFonts w:ascii="Times New Roman" w:eastAsia="Times New Roman" w:hAnsi="Times New Roman" w:cs="Times New Roman"/>
          <w:sz w:val="24"/>
          <w:szCs w:val="24"/>
          <w:lang w:val="en-US" w:eastAsia="ru-RU"/>
        </w:rPr>
        <w:t>Moli</w:t>
      </w:r>
      <w:proofErr w:type="spellEnd"/>
      <w:r w:rsidRPr="005D3248">
        <w:rPr>
          <w:rFonts w:ascii="Times New Roman" w:eastAsia="Times New Roman" w:hAnsi="Times New Roman" w:cs="Times New Roman"/>
          <w:sz w:val="24"/>
          <w:szCs w:val="24"/>
          <w:lang w:val="en-US" w:eastAsia="ru-RU"/>
        </w:rPr>
        <w:t xml:space="preserve"> Energy commercialized a Li-ion cell with lithium manganese oxide as cathode material. The architecture forms a three-dimensional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structure that improves ion flow on the electrode, which results in lower internal resistance and improved current handling. A further advantage of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is high thermal stability and enhanced safety, but the cycle and calendar life are limited.</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Low internal cell resistance enables fast charging and high-current discharging. In an 18650 package, Li-manganese can be discharged at currents of 20–30A with moderate heat buildup. It is also possible to apply one-second load pulses of up to 50A. A continuous high load at this current would cause heat buildup and the cell temperature cannot exceed 80°C (176°F). Li-manganese is used for power tools, medical instruments, as well as hybrid and electric vehicles.</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Figure 4 illustrates the formation of a three-dimensional crystalline framework on the cathode of a Li-manganese battery. This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structure, which is usually composed of diamond shapes connected into a lattice, appears after initial formation.</w:t>
      </w:r>
      <w:r w:rsidRPr="005D3248">
        <w:rPr>
          <w:rFonts w:ascii="Times New Roman" w:eastAsia="Times New Roman" w:hAnsi="Times New Roman" w:cs="Times New Roman"/>
          <w:sz w:val="24"/>
          <w:szCs w:val="24"/>
          <w:lang w:val="en-US"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66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2781300" cy="1762125"/>
                  <wp:effectExtent l="19050" t="0" r="0" b="0"/>
                  <wp:docPr id="21" name="Рисунок 21" descr="Li-manganese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i-manganese structure"/>
                          <pic:cNvPicPr>
                            <a:picLocks noChangeAspect="1" noChangeArrowheads="1"/>
                          </pic:cNvPicPr>
                        </pic:nvPicPr>
                        <pic:blipFill>
                          <a:blip r:embed="rId7"/>
                          <a:srcRect/>
                          <a:stretch>
                            <a:fillRect/>
                          </a:stretch>
                        </pic:blipFill>
                        <pic:spPr bwMode="auto">
                          <a:xfrm>
                            <a:off x="0" y="0"/>
                            <a:ext cx="2781300" cy="1762125"/>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66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Figure 4: Li-manganese structure.</w:t>
            </w:r>
            <w:r w:rsidRPr="005D3248">
              <w:rPr>
                <w:rFonts w:ascii="Times New Roman" w:eastAsia="Times New Roman" w:hAnsi="Times New Roman" w:cs="Times New Roman"/>
                <w:sz w:val="24"/>
                <w:szCs w:val="24"/>
                <w:lang w:val="en-US" w:eastAsia="ru-RU"/>
              </w:rPr>
              <w:br/>
              <w:t xml:space="preserve">The cathode crystalline formation of lithium manganese oxide has a three-dimensional framework structure that appears after initial formation.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provides low resistance but has a more moderate specific energy than cobalt. </w:t>
            </w: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sz w:val="24"/>
                <w:szCs w:val="24"/>
                <w:vertAlign w:val="superscript"/>
                <w:lang w:val="ru-RU" w:eastAsia="ru-RU"/>
              </w:rPr>
              <w:t>Courtesy</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of</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Cadex</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br/>
        <w:t>Li-manganese has a capacity that is roughly one-third lower than Li-cobalt. Design flexibility allows engineers to maximize the battery for either optimal longevity (life span), maximum load current (specific power) or high capacity (specific energy). For example, the long-life version in the 18650 cell has a moderate capacity of only 1,100mAh; the high-capacity version is 1,500mAh.</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Figure 5 shows the spider web of a typical Li-manganese battery. The characteristics appear marginal but newer designs have improved in terms of specific power, safety and life span. Pure Li-manganese batteries are no longer common today; they may only be used for special applications.</w:t>
      </w:r>
      <w:r w:rsidRPr="005D3248">
        <w:rPr>
          <w:rFonts w:ascii="Times New Roman" w:eastAsia="Times New Roman" w:hAnsi="Times New Roman" w:cs="Times New Roman"/>
          <w:sz w:val="24"/>
          <w:szCs w:val="24"/>
          <w:lang w:val="en-US"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24100" cy="2133600"/>
                  <wp:effectExtent l="19050" t="0" r="0" b="0"/>
                  <wp:docPr id="22" name="Рисунок 22" descr="Snapshot of a typical Li-manganese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napshot of a typical Li-manganese battery"/>
                          <pic:cNvPicPr>
                            <a:picLocks noChangeAspect="1" noChangeArrowheads="1"/>
                          </pic:cNvPicPr>
                        </pic:nvPicPr>
                        <pic:blipFill>
                          <a:blip r:embed="rId8"/>
                          <a:srcRect/>
                          <a:stretch>
                            <a:fillRect/>
                          </a:stretch>
                        </pic:blipFill>
                        <pic:spPr bwMode="auto">
                          <a:xfrm>
                            <a:off x="0" y="0"/>
                            <a:ext cx="2324100" cy="2133600"/>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Figure 5: Snapshot of a pure Li-manganese battery.</w:t>
            </w:r>
            <w:r w:rsidRPr="005D3248">
              <w:rPr>
                <w:rFonts w:ascii="Times New Roman" w:eastAsia="Times New Roman" w:hAnsi="Times New Roman" w:cs="Times New Roman"/>
                <w:sz w:val="24"/>
                <w:szCs w:val="24"/>
                <w:lang w:val="en-US" w:eastAsia="ru-RU"/>
              </w:rPr>
              <w:br/>
              <w:t>Although moderate in overall performance, newer designs of Li-manganese offer improvements in specific power, safety and life span.</w:t>
            </w: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sz w:val="24"/>
                <w:szCs w:val="24"/>
                <w:vertAlign w:val="superscript"/>
                <w:lang w:val="ru-RU" w:eastAsia="ru-RU"/>
              </w:rPr>
              <w:t>Source</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Boston</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Consulting</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Group</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br/>
        <w:t>Most Li-manganese batteries blend with lithium nickel manganese cobalt oxide (NMC) to improve the specific energy and prolong the life span. This combination brings out the best in each system, and the LMO (NMC) is chosen for most electric vehicles, such as the Nissan Leaf, Chevy Volt and BMW i3. The LMO part of the battery, which can be about 30 percent, provides high current boost on acceleration; the NMC part gives the long driving range.</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Li-ion research gravitates heavily towards combining Li-manganese with cobalt, nickel, manganese and/or aluminum as active cathode material. In some architecture, a small amount of silicon is added to the anode. This provides a 25 percent capacity boost; however, the gain is commonly connected with a shorter cycle life as silicon grows and shrinks with charge and discharge, causing mechanical stress.</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These three active metals, as well as the silicon enhancement can conveniently be chosen to enhance the specific energy (capacity), specific power (load capability) or longevity. While consumer batteries go for high </w:t>
      </w:r>
      <w:r w:rsidRPr="005D3248">
        <w:rPr>
          <w:rFonts w:ascii="Times New Roman" w:eastAsia="Times New Roman" w:hAnsi="Times New Roman" w:cs="Times New Roman"/>
          <w:sz w:val="24"/>
          <w:szCs w:val="24"/>
          <w:lang w:val="en-US" w:eastAsia="ru-RU"/>
        </w:rPr>
        <w:lastRenderedPageBreak/>
        <w:t>capacity, industrial applications require battery systems that have good loading capabilities, deliver a long life and provide safe and dependable service.</w:t>
      </w:r>
      <w:r w:rsidRPr="005D3248">
        <w:rPr>
          <w:rFonts w:ascii="Times New Roman" w:eastAsia="Times New Roman" w:hAnsi="Times New Roman" w:cs="Times New Roman"/>
          <w:sz w:val="24"/>
          <w:szCs w:val="24"/>
          <w:lang w:val="en-US" w:eastAsia="ru-RU"/>
        </w:rPr>
        <w:br/>
        <w:t>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Summary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Table</w:t>
      </w:r>
      <w:proofErr w:type="spellEnd"/>
    </w:p>
    <w:tbl>
      <w:tblPr>
        <w:tblW w:w="9095"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573"/>
        <w:gridCol w:w="6522"/>
      </w:tblGrid>
      <w:tr w:rsidR="005D3248" w:rsidRPr="005D3248" w:rsidTr="00354302">
        <w:trPr>
          <w:tblCellSpacing w:w="7" w:type="dxa"/>
        </w:trPr>
        <w:tc>
          <w:tcPr>
            <w:tcW w:w="9067" w:type="dxa"/>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Lithium Manganese Oxide:</w:t>
            </w:r>
            <w:r w:rsidRPr="005D3248">
              <w:rPr>
                <w:rFonts w:ascii="Times New Roman" w:eastAsia="Times New Roman" w:hAnsi="Times New Roman" w:cs="Times New Roman"/>
                <w:sz w:val="24"/>
                <w:szCs w:val="24"/>
                <w:lang w:val="en-US" w:eastAsia="ru-RU"/>
              </w:rPr>
              <w:t xml:space="preserve"> LiMn</w:t>
            </w:r>
            <w:r w:rsidRPr="005D3248">
              <w:rPr>
                <w:rFonts w:ascii="Times New Roman" w:eastAsia="Times New Roman" w:hAnsi="Times New Roman" w:cs="Times New Roman"/>
                <w:sz w:val="24"/>
                <w:szCs w:val="24"/>
                <w:vertAlign w:val="subscript"/>
                <w:lang w:val="en-US" w:eastAsia="ru-RU"/>
              </w:rPr>
              <w:t>2</w:t>
            </w:r>
            <w:r w:rsidRPr="005D3248">
              <w:rPr>
                <w:rFonts w:ascii="Times New Roman" w:eastAsia="Times New Roman" w:hAnsi="Times New Roman" w:cs="Times New Roman"/>
                <w:sz w:val="24"/>
                <w:szCs w:val="24"/>
                <w:lang w:val="en-US" w:eastAsia="ru-RU"/>
              </w:rPr>
              <w:t>O</w:t>
            </w:r>
            <w:r w:rsidRPr="005D3248">
              <w:rPr>
                <w:rFonts w:ascii="Times New Roman" w:eastAsia="Times New Roman" w:hAnsi="Times New Roman" w:cs="Times New Roman"/>
                <w:sz w:val="24"/>
                <w:szCs w:val="24"/>
                <w:vertAlign w:val="subscript"/>
                <w:lang w:val="en-US" w:eastAsia="ru-RU"/>
              </w:rPr>
              <w:t>4</w:t>
            </w:r>
            <w:r w:rsidRPr="005D3248">
              <w:rPr>
                <w:rFonts w:ascii="Times New Roman" w:eastAsia="Times New Roman" w:hAnsi="Times New Roman" w:cs="Times New Roman"/>
                <w:sz w:val="24"/>
                <w:szCs w:val="24"/>
                <w:lang w:val="en-US" w:eastAsia="ru-RU"/>
              </w:rPr>
              <w:t xml:space="preserve"> cathode. graphite anode                                                              </w:t>
            </w:r>
            <w:r w:rsidRPr="005D3248">
              <w:rPr>
                <w:rFonts w:ascii="Times New Roman" w:eastAsia="Times New Roman" w:hAnsi="Times New Roman" w:cs="Times New Roman"/>
                <w:sz w:val="24"/>
                <w:szCs w:val="24"/>
                <w:lang w:val="en-US" w:eastAsia="ru-RU"/>
              </w:rPr>
              <w:br/>
              <w:t>Short form: LMO or Li-manganese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structure)                                                                    Since 1996</w:t>
            </w:r>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Voltages</w:t>
            </w:r>
            <w:proofErr w:type="spellEnd"/>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3.70V (3.80V) nominal; typical operating range 3.0–4.2V/cell</w:t>
            </w:r>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Specific</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energy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capacity</w:t>
            </w:r>
            <w:proofErr w:type="spellEnd"/>
            <w:r w:rsidRPr="005D3248">
              <w:rPr>
                <w:rFonts w:ascii="Times New Roman" w:eastAsia="Times New Roman" w:hAnsi="Times New Roman" w:cs="Times New Roman"/>
                <w:b/>
                <w:bCs/>
                <w:sz w:val="24"/>
                <w:szCs w:val="24"/>
                <w:lang w:val="ru-RU" w:eastAsia="ru-RU"/>
              </w:rPr>
              <w:t>)</w:t>
            </w:r>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100–150Wh/</w:t>
            </w:r>
            <w:proofErr w:type="spellStart"/>
            <w:r w:rsidRPr="005D3248">
              <w:rPr>
                <w:rFonts w:ascii="Times New Roman" w:eastAsia="Times New Roman" w:hAnsi="Times New Roman" w:cs="Times New Roman"/>
                <w:sz w:val="24"/>
                <w:szCs w:val="24"/>
                <w:lang w:val="ru-RU" w:eastAsia="ru-RU"/>
              </w:rPr>
              <w:t>kg</w:t>
            </w:r>
            <w:proofErr w:type="spellEnd"/>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0.7–1C typical, 3C maximum, charges to 4.20V (most cells)</w:t>
            </w:r>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Discharge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1C; 10C possible with some cells, 30C pulse (5s), 2.50V cut-off</w:t>
            </w:r>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Cycle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life</w:t>
            </w:r>
            <w:proofErr w:type="spellEnd"/>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300–700 (related to depth of discharge, temperature)</w:t>
            </w:r>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Thermal</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runaway</w:t>
            </w:r>
            <w:proofErr w:type="spellEnd"/>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250°C (482°F) typical. High charge promotes thermal runaway</w:t>
            </w:r>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Applications</w:t>
            </w:r>
            <w:proofErr w:type="spellEnd"/>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xml:space="preserve">Power tools, medical devices, electric </w:t>
            </w:r>
            <w:proofErr w:type="spellStart"/>
            <w:r w:rsidRPr="005D3248">
              <w:rPr>
                <w:rFonts w:ascii="Times New Roman" w:eastAsia="Times New Roman" w:hAnsi="Times New Roman" w:cs="Times New Roman"/>
                <w:sz w:val="24"/>
                <w:szCs w:val="24"/>
                <w:lang w:val="en-US" w:eastAsia="ru-RU"/>
              </w:rPr>
              <w:t>powertrains</w:t>
            </w:r>
            <w:proofErr w:type="spellEnd"/>
          </w:p>
        </w:tc>
      </w:tr>
      <w:tr w:rsidR="005D3248" w:rsidRPr="005D3248" w:rsidTr="00354302">
        <w:trPr>
          <w:tblCellSpacing w:w="7" w:type="dxa"/>
        </w:trPr>
        <w:tc>
          <w:tcPr>
            <w:tcW w:w="2552"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Comments</w:t>
            </w:r>
            <w:proofErr w:type="spellEnd"/>
          </w:p>
        </w:tc>
        <w:tc>
          <w:tcPr>
            <w:tcW w:w="6501" w:type="dxa"/>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High power but less capacity; safer than Li-cobalt; commonly mixed with NMC to improve performance.</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Table 6: Characteristics of Lithium Manganese Oxide.</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en-US" w:eastAsia="ru-RU"/>
        </w:rPr>
      </w:pPr>
      <w:r w:rsidRPr="005D3248">
        <w:rPr>
          <w:rFonts w:ascii="Times New Roman" w:eastAsia="Times New Roman" w:hAnsi="Times New Roman" w:cs="Times New Roman"/>
          <w:b/>
          <w:bCs/>
          <w:sz w:val="36"/>
          <w:szCs w:val="36"/>
          <w:lang w:val="en-US" w:eastAsia="ru-RU"/>
        </w:rPr>
        <w:t>Lithium Nickel Manganese Cobalt Oxide (LiNiMnCoO</w:t>
      </w:r>
      <w:r w:rsidRPr="005D3248">
        <w:rPr>
          <w:rFonts w:ascii="Times New Roman" w:eastAsia="Times New Roman" w:hAnsi="Times New Roman" w:cs="Times New Roman"/>
          <w:b/>
          <w:bCs/>
          <w:sz w:val="36"/>
          <w:szCs w:val="36"/>
          <w:vertAlign w:val="subscript"/>
          <w:lang w:val="en-US" w:eastAsia="ru-RU"/>
        </w:rPr>
        <w:t>2</w:t>
      </w:r>
      <w:r w:rsidRPr="005D3248">
        <w:rPr>
          <w:rFonts w:ascii="Times New Roman" w:eastAsia="Times New Roman" w:hAnsi="Times New Roman" w:cs="Times New Roman"/>
          <w:b/>
          <w:bCs/>
          <w:sz w:val="36"/>
          <w:szCs w:val="36"/>
          <w:lang w:val="en-US" w:eastAsia="ru-RU"/>
        </w:rPr>
        <w:t xml:space="preserve"> or NMC)</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t xml:space="preserve">One of the most successful Li-ion systems is a cathode combination of nickel-manganese-cobalt (NMC). Similar to Li-manganese, these systems can be tailored to serve as </w:t>
      </w:r>
      <w:hyperlink r:id="rId17" w:history="1">
        <w:r w:rsidRPr="00440184">
          <w:rPr>
            <w:rFonts w:ascii="Times New Roman" w:eastAsia="Times New Roman" w:hAnsi="Times New Roman" w:cs="Times New Roman"/>
            <w:sz w:val="24"/>
            <w:szCs w:val="24"/>
            <w:lang w:val="en-US" w:eastAsia="ru-RU"/>
          </w:rPr>
          <w:t>Energy Cells</w:t>
        </w:r>
      </w:hyperlink>
      <w:r w:rsidRPr="005D3248">
        <w:rPr>
          <w:rFonts w:ascii="Times New Roman" w:eastAsia="Times New Roman" w:hAnsi="Times New Roman" w:cs="Times New Roman"/>
          <w:sz w:val="24"/>
          <w:szCs w:val="24"/>
          <w:lang w:val="en-US" w:eastAsia="ru-RU"/>
        </w:rPr>
        <w:t xml:space="preserve"> or </w:t>
      </w:r>
      <w:hyperlink r:id="rId18" w:history="1">
        <w:r w:rsidRPr="00440184">
          <w:rPr>
            <w:rFonts w:ascii="Times New Roman" w:eastAsia="Times New Roman" w:hAnsi="Times New Roman" w:cs="Times New Roman"/>
            <w:sz w:val="24"/>
            <w:szCs w:val="24"/>
            <w:lang w:val="en-US" w:eastAsia="ru-RU"/>
          </w:rPr>
          <w:t>Power Cells</w:t>
        </w:r>
      </w:hyperlink>
      <w:r w:rsidRPr="005D3248">
        <w:rPr>
          <w:rFonts w:ascii="Times New Roman" w:eastAsia="Times New Roman" w:hAnsi="Times New Roman" w:cs="Times New Roman"/>
          <w:sz w:val="24"/>
          <w:szCs w:val="24"/>
          <w:lang w:val="en-US" w:eastAsia="ru-RU"/>
        </w:rPr>
        <w:t>. For example, NMC in an 18650 cell for moderate load condition has a capacity of about 2,800mAh and can deliver 4A to 5A; NMC in the same cell optimized for specific power has a capacity of only about 2,000mAh but delivers a continuous discharge current of 20A. A silicon-based anode will go to 4,000mAh and higher but at reduced loading capability and shorter cycle life. Silicon added to graphite has the drawback that the anode grows and shrinks with charge and discharge, making the cell mechanically unstable.</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The secret of NMC lies in combining nickel and manganese. An analogy of this is table salt in which the main ingredients, sodium and chloride, are toxic on their own but mixing them serves as seasoning salt and food preserver. Nickel is known for its high specific energy but poor stability; manganese has the benefit of forming a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structure to achieve low internal resistance but offers a low specific energy. Combining the metals enhances each other strengths.</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NMC is the battery of choice for power tools, e-bikes and other electric </w:t>
      </w:r>
      <w:proofErr w:type="spellStart"/>
      <w:r w:rsidRPr="005D3248">
        <w:rPr>
          <w:rFonts w:ascii="Times New Roman" w:eastAsia="Times New Roman" w:hAnsi="Times New Roman" w:cs="Times New Roman"/>
          <w:sz w:val="24"/>
          <w:szCs w:val="24"/>
          <w:lang w:val="en-US" w:eastAsia="ru-RU"/>
        </w:rPr>
        <w:t>powertrains</w:t>
      </w:r>
      <w:proofErr w:type="spellEnd"/>
      <w:r w:rsidRPr="005D3248">
        <w:rPr>
          <w:rFonts w:ascii="Times New Roman" w:eastAsia="Times New Roman" w:hAnsi="Times New Roman" w:cs="Times New Roman"/>
          <w:sz w:val="24"/>
          <w:szCs w:val="24"/>
          <w:lang w:val="en-US" w:eastAsia="ru-RU"/>
        </w:rPr>
        <w:t>. The cathode combination is typically one-third nickel, one-third manganese and one-third cobalt, also known as 1-1-1. This offers a unique blend that also lowers the raw material cost due to reduced cobalt content. Another successful combination is NCM with 5 parts nickel, 3 parts cobalt and 2 parts manganese (5-3-2). Other combinations using various amounts of cathode materials are possible.</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lastRenderedPageBreak/>
        <w:t>Battery manufacturers move away from cobalt systems toward nickel cathodes because of the high cost of cobalt. Nickel-based systems have higher energy density, lower cost, and longer cycle life than the cobalt-based cells but they have a slightly lower voltage.</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 xml:space="preserve">New electrolytes and additives enable charging to 4.4V/cell and higher to boost capacity. </w:t>
      </w:r>
      <w:proofErr w:type="spellStart"/>
      <w:r w:rsidRPr="005D3248">
        <w:rPr>
          <w:rFonts w:ascii="Times New Roman" w:eastAsia="Times New Roman" w:hAnsi="Times New Roman" w:cs="Times New Roman"/>
          <w:sz w:val="24"/>
          <w:szCs w:val="24"/>
          <w:lang w:val="ru-RU" w:eastAsia="ru-RU"/>
        </w:rPr>
        <w:t>Figure</w:t>
      </w:r>
      <w:proofErr w:type="spellEnd"/>
      <w:r w:rsidRPr="005D3248">
        <w:rPr>
          <w:rFonts w:ascii="Times New Roman" w:eastAsia="Times New Roman" w:hAnsi="Times New Roman" w:cs="Times New Roman"/>
          <w:sz w:val="24"/>
          <w:szCs w:val="24"/>
          <w:lang w:val="ru-RU" w:eastAsia="ru-RU"/>
        </w:rPr>
        <w:t xml:space="preserve"> 7 </w:t>
      </w:r>
      <w:proofErr w:type="spellStart"/>
      <w:r w:rsidRPr="005D3248">
        <w:rPr>
          <w:rFonts w:ascii="Times New Roman" w:eastAsia="Times New Roman" w:hAnsi="Times New Roman" w:cs="Times New Roman"/>
          <w:sz w:val="24"/>
          <w:szCs w:val="24"/>
          <w:lang w:val="ru-RU" w:eastAsia="ru-RU"/>
        </w:rPr>
        <w:t>demonstrates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the</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characteristics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of</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the</w:t>
      </w:r>
      <w:proofErr w:type="spellEnd"/>
      <w:r w:rsidRPr="005D3248">
        <w:rPr>
          <w:rFonts w:ascii="Times New Roman" w:eastAsia="Times New Roman" w:hAnsi="Times New Roman" w:cs="Times New Roman"/>
          <w:sz w:val="24"/>
          <w:szCs w:val="24"/>
          <w:lang w:val="ru-RU" w:eastAsia="ru-RU"/>
        </w:rPr>
        <w:t xml:space="preserve"> NMC.</w:t>
      </w:r>
      <w:r w:rsidRPr="005D3248">
        <w:rPr>
          <w:rFonts w:ascii="Times New Roman" w:eastAsia="Times New Roman" w:hAnsi="Times New Roman" w:cs="Times New Roman"/>
          <w:sz w:val="24"/>
          <w:szCs w:val="24"/>
          <w:lang w:val="ru-RU"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24100" cy="2152650"/>
                  <wp:effectExtent l="19050" t="0" r="0" b="0"/>
                  <wp:docPr id="23" name="Рисунок 23" descr="Snapshot of N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napshot of NMC"/>
                          <pic:cNvPicPr>
                            <a:picLocks noChangeAspect="1" noChangeArrowheads="1"/>
                          </pic:cNvPicPr>
                        </pic:nvPicPr>
                        <pic:blipFill>
                          <a:blip r:embed="rId11"/>
                          <a:srcRect/>
                          <a:stretch>
                            <a:fillRect/>
                          </a:stretch>
                        </pic:blipFill>
                        <pic:spPr bwMode="auto">
                          <a:xfrm>
                            <a:off x="0" y="0"/>
                            <a:ext cx="2324100" cy="2152650"/>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Figure 7: Snapshot of NMC.</w:t>
            </w:r>
            <w:r w:rsidRPr="005D3248">
              <w:rPr>
                <w:rFonts w:ascii="Times New Roman" w:eastAsia="Times New Roman" w:hAnsi="Times New Roman" w:cs="Times New Roman"/>
                <w:sz w:val="24"/>
                <w:szCs w:val="24"/>
                <w:lang w:val="en-US" w:eastAsia="ru-RU"/>
              </w:rPr>
              <w:br/>
              <w:t>NMC has good overall performance and excels on specific energy. This battery is the preferred candidate for the electric vehicle and has the lowest self-heating rate.</w:t>
            </w: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sz w:val="24"/>
                <w:szCs w:val="24"/>
                <w:vertAlign w:val="superscript"/>
                <w:lang w:val="ru-RU" w:eastAsia="ru-RU"/>
              </w:rPr>
              <w:t>Source</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Boston</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Consulting</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Group</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br/>
        <w:t xml:space="preserve">There is a move towards NMC-blended Li-ion as the system can be built economically and it achieves a good performance. The three active materials of nickel, manganese and cobalt can easily be blended to suit a wide range of applications for automotive and energy storage systems (EES) that need frequent cycling. </w:t>
      </w:r>
      <w:proofErr w:type="spellStart"/>
      <w:r w:rsidRPr="005D3248">
        <w:rPr>
          <w:rFonts w:ascii="Times New Roman" w:eastAsia="Times New Roman" w:hAnsi="Times New Roman" w:cs="Times New Roman"/>
          <w:sz w:val="24"/>
          <w:szCs w:val="24"/>
          <w:lang w:val="ru-RU" w:eastAsia="ru-RU"/>
        </w:rPr>
        <w:t>The</w:t>
      </w:r>
      <w:proofErr w:type="spellEnd"/>
      <w:r w:rsidRPr="005D3248">
        <w:rPr>
          <w:rFonts w:ascii="Times New Roman" w:eastAsia="Times New Roman" w:hAnsi="Times New Roman" w:cs="Times New Roman"/>
          <w:sz w:val="24"/>
          <w:szCs w:val="24"/>
          <w:lang w:val="ru-RU" w:eastAsia="ru-RU"/>
        </w:rPr>
        <w:t xml:space="preserve"> NMC </w:t>
      </w:r>
      <w:proofErr w:type="spellStart"/>
      <w:r w:rsidRPr="005D3248">
        <w:rPr>
          <w:rFonts w:ascii="Times New Roman" w:eastAsia="Times New Roman" w:hAnsi="Times New Roman" w:cs="Times New Roman"/>
          <w:sz w:val="24"/>
          <w:szCs w:val="24"/>
          <w:lang w:val="ru-RU" w:eastAsia="ru-RU"/>
        </w:rPr>
        <w:t>family</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is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growing</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in</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its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diversity</w:t>
      </w:r>
      <w:proofErr w:type="spellEnd"/>
      <w:r w:rsidRPr="005D3248">
        <w:rPr>
          <w:rFonts w:ascii="Times New Roman" w:eastAsia="Times New Roman" w:hAnsi="Times New Roman" w:cs="Times New Roman"/>
          <w:sz w:val="24"/>
          <w:szCs w:val="24"/>
          <w:lang w:val="ru-RU" w:eastAsia="ru-RU"/>
        </w:rPr>
        <w:t>.</w:t>
      </w:r>
      <w:r w:rsidRPr="005D3248">
        <w:rPr>
          <w:rFonts w:ascii="Times New Roman" w:eastAsia="Times New Roman" w:hAnsi="Times New Roman" w:cs="Times New Roman"/>
          <w:sz w:val="24"/>
          <w:szCs w:val="24"/>
          <w:lang w:val="ru-RU" w:eastAsia="ru-RU"/>
        </w:rPr>
        <w:br/>
      </w:r>
      <w:r w:rsidRPr="005D3248">
        <w:rPr>
          <w:rFonts w:ascii="Times New Roman" w:eastAsia="Times New Roman" w:hAnsi="Times New Roman" w:cs="Times New Roman"/>
          <w:sz w:val="24"/>
          <w:szCs w:val="24"/>
          <w:lang w:val="ru-RU" w:eastAsia="ru-RU"/>
        </w:rPr>
        <w:br/>
      </w:r>
      <w:proofErr w:type="spellStart"/>
      <w:r w:rsidRPr="005D3248">
        <w:rPr>
          <w:rFonts w:ascii="Times New Roman" w:eastAsia="Times New Roman" w:hAnsi="Times New Roman" w:cs="Times New Roman"/>
          <w:b/>
          <w:bCs/>
          <w:sz w:val="24"/>
          <w:szCs w:val="24"/>
          <w:lang w:val="ru-RU" w:eastAsia="ru-RU"/>
        </w:rPr>
        <w:t>Summary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Table</w:t>
      </w:r>
      <w:proofErr w:type="spellEnd"/>
    </w:p>
    <w:tbl>
      <w:tblPr>
        <w:tblW w:w="8700" w:type="dxa"/>
        <w:tblCellSpacing w:w="7" w:type="dxa"/>
        <w:tblCellMar>
          <w:top w:w="150" w:type="dxa"/>
          <w:left w:w="150" w:type="dxa"/>
          <w:bottom w:w="150" w:type="dxa"/>
          <w:right w:w="150" w:type="dxa"/>
        </w:tblCellMar>
        <w:tblLook w:val="04A0"/>
      </w:tblPr>
      <w:tblGrid>
        <w:gridCol w:w="2618"/>
        <w:gridCol w:w="6082"/>
      </w:tblGrid>
      <w:tr w:rsidR="005D3248" w:rsidRPr="005D3248" w:rsidTr="005D3248">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Lithium Nickel Manganese Cobalt Oxide:</w:t>
            </w:r>
            <w:r w:rsidRPr="005D3248">
              <w:rPr>
                <w:rFonts w:ascii="Times New Roman" w:eastAsia="Times New Roman" w:hAnsi="Times New Roman" w:cs="Times New Roman"/>
                <w:sz w:val="24"/>
                <w:szCs w:val="24"/>
                <w:lang w:val="en-US" w:eastAsia="ru-RU"/>
              </w:rPr>
              <w:t xml:space="preserve"> LiNiMnCoO</w:t>
            </w:r>
            <w:r w:rsidRPr="005D3248">
              <w:rPr>
                <w:rFonts w:ascii="Times New Roman" w:eastAsia="Times New Roman" w:hAnsi="Times New Roman" w:cs="Times New Roman"/>
                <w:sz w:val="24"/>
                <w:szCs w:val="24"/>
                <w:vertAlign w:val="subscript"/>
                <w:lang w:val="en-US" w:eastAsia="ru-RU"/>
              </w:rPr>
              <w:t>2</w:t>
            </w:r>
            <w:r w:rsidRPr="005D3248">
              <w:rPr>
                <w:rFonts w:ascii="Times New Roman" w:eastAsia="Times New Roman" w:hAnsi="Times New Roman" w:cs="Times New Roman"/>
                <w:sz w:val="24"/>
                <w:szCs w:val="24"/>
                <w:lang w:val="en-US" w:eastAsia="ru-RU"/>
              </w:rPr>
              <w:t>. cathode, graphite anode</w:t>
            </w:r>
            <w:r w:rsidRPr="005D3248">
              <w:rPr>
                <w:rFonts w:ascii="Times New Roman" w:eastAsia="Times New Roman" w:hAnsi="Times New Roman" w:cs="Times New Roman"/>
                <w:sz w:val="24"/>
                <w:szCs w:val="24"/>
                <w:lang w:val="en-US" w:eastAsia="ru-RU"/>
              </w:rPr>
              <w:br/>
              <w:t>Short form: NMC (NCM, CMN, CNM, MNC, MCN similar with different metal combinations) Since 2008</w:t>
            </w:r>
          </w:p>
        </w:tc>
      </w:tr>
      <w:tr w:rsidR="005D3248" w:rsidRPr="005D3248" w:rsidTr="005D3248">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Voltages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3.60V, 3.70V nominal; typical operating range 3.0–4.2V/cell, or higher</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Specific</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energy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capacity</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150–220Wh/</w:t>
            </w:r>
            <w:proofErr w:type="spellStart"/>
            <w:r w:rsidRPr="005D3248">
              <w:rPr>
                <w:rFonts w:ascii="Times New Roman" w:eastAsia="Times New Roman" w:hAnsi="Times New Roman" w:cs="Times New Roman"/>
                <w:sz w:val="24"/>
                <w:szCs w:val="24"/>
                <w:lang w:val="ru-RU" w:eastAsia="ru-RU"/>
              </w:rPr>
              <w:t>kg</w:t>
            </w:r>
            <w:proofErr w:type="spellEnd"/>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0.7–1C, charges to 4.20V, some go to 4.30V; 3h charge typical. Charge current above 1C shortens battery life.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Discharge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1C; 2C possible on some cells; 2.50V cut-off</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Cycle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life</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1000–2000 (related to depth of discharge, temperature)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Thermal</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runaway</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210°C (410°F) typical. High charge promotes thermal runaway</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Applications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E-bikes, medical devices, EVs, industrial</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lastRenderedPageBreak/>
              <w:t>Comments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Provides high capacity and high power. Serves as Hybrid Cell. Favorite chemistry for many uses; market share is increasing.</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Table 8: Characteristics of lithium nickel manganese cobalt oxide (NMC).</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en-US" w:eastAsia="ru-RU"/>
        </w:rPr>
      </w:pPr>
      <w:r w:rsidRPr="005D3248">
        <w:rPr>
          <w:rFonts w:ascii="Times New Roman" w:eastAsia="Times New Roman" w:hAnsi="Times New Roman" w:cs="Times New Roman"/>
          <w:b/>
          <w:bCs/>
          <w:sz w:val="36"/>
          <w:szCs w:val="36"/>
          <w:lang w:val="en-US" w:eastAsia="ru-RU"/>
        </w:rPr>
        <w:t xml:space="preserve">Lithium Iron </w:t>
      </w:r>
      <w:proofErr w:type="gramStart"/>
      <w:r w:rsidRPr="005D3248">
        <w:rPr>
          <w:rFonts w:ascii="Times New Roman" w:eastAsia="Times New Roman" w:hAnsi="Times New Roman" w:cs="Times New Roman"/>
          <w:b/>
          <w:bCs/>
          <w:sz w:val="36"/>
          <w:szCs w:val="36"/>
          <w:lang w:val="en-US" w:eastAsia="ru-RU"/>
        </w:rPr>
        <w:t>Phosphate(</w:t>
      </w:r>
      <w:proofErr w:type="gramEnd"/>
      <w:r w:rsidRPr="005D3248">
        <w:rPr>
          <w:rFonts w:ascii="Times New Roman" w:eastAsia="Times New Roman" w:hAnsi="Times New Roman" w:cs="Times New Roman"/>
          <w:b/>
          <w:bCs/>
          <w:sz w:val="36"/>
          <w:szCs w:val="36"/>
          <w:lang w:val="en-US" w:eastAsia="ru-RU"/>
        </w:rPr>
        <w:t>LiFePO</w:t>
      </w:r>
      <w:r w:rsidRPr="005D3248">
        <w:rPr>
          <w:rFonts w:ascii="Times New Roman" w:eastAsia="Times New Roman" w:hAnsi="Times New Roman" w:cs="Times New Roman"/>
          <w:b/>
          <w:bCs/>
          <w:sz w:val="36"/>
          <w:szCs w:val="36"/>
          <w:vertAlign w:val="subscript"/>
          <w:lang w:val="en-US" w:eastAsia="ru-RU"/>
        </w:rPr>
        <w:t>4</w:t>
      </w:r>
      <w:r w:rsidRPr="005D3248">
        <w:rPr>
          <w:rFonts w:ascii="Times New Roman" w:eastAsia="Times New Roman" w:hAnsi="Times New Roman" w:cs="Times New Roman"/>
          <w:b/>
          <w:bCs/>
          <w:sz w:val="36"/>
          <w:szCs w:val="36"/>
          <w:lang w:val="en-US" w:eastAsia="ru-RU"/>
        </w:rPr>
        <w:t>)</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xml:space="preserve">In 1996, the University of Texas (and other contributors) discovered phosphate as cathode material for rechargeable lithium batteries. Li-phosphate offers good electrochemical performance with low resistance. This is made possible with </w:t>
      </w:r>
      <w:proofErr w:type="spellStart"/>
      <w:r w:rsidRPr="005D3248">
        <w:rPr>
          <w:rFonts w:ascii="Times New Roman" w:eastAsia="Times New Roman" w:hAnsi="Times New Roman" w:cs="Times New Roman"/>
          <w:sz w:val="24"/>
          <w:szCs w:val="24"/>
          <w:lang w:val="en-US" w:eastAsia="ru-RU"/>
        </w:rPr>
        <w:t>nano</w:t>
      </w:r>
      <w:proofErr w:type="spellEnd"/>
      <w:r w:rsidRPr="005D3248">
        <w:rPr>
          <w:rFonts w:ascii="Times New Roman" w:eastAsia="Times New Roman" w:hAnsi="Times New Roman" w:cs="Times New Roman"/>
          <w:sz w:val="24"/>
          <w:szCs w:val="24"/>
          <w:lang w:val="en-US" w:eastAsia="ru-RU"/>
        </w:rPr>
        <w:t>-scale phosphate cathode material. The key benefits are high current rating and long cycle life, besides good thermal stability, enhanced safety and tolerance if abused.</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Li-phosphate is more tolerant to full charge conditions and is less stressed than other lithium-ion systems if kept at high voltage for a prolonged time. As a trade-off, its lower nominal voltage of 3.2V/cell reduces the specific energy below that of cobalt-blended lithium-ion. With most batteries, cold temperature reduces performance and elevated storage temperature shortens the service life, and Li-phosphate is no exception. Li-phosphate has a higher self-discharge than other Li-ion batteries, which can cause balancing issues with aging. This can be mitigated by buying high quality cells and/or using sophisticated control electronics, both of which increase the cost of the pack. Cleanliness in manufacturing is of importance for longevity. There is no tolerance for moisture, lest the battery will only deliver 50 cycles. Figure 9 summarizes the attributes of Li-phosphate.</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Li-phosphate is often used to replace the lead acid starter battery. Four cells in series produce 12.80V, a similar voltage to six 2V lead acid cells in series. Vehicles charge lead acid to 14.40V (2.40V/cell) and maintain a topping charge. With four Li-phosphate cells in series, each cell tops at 3.60V, which is the correct full-charge voltage. At this point, the charge should be disconnected but the topping charge continues while driving. Li-phosphate is tolerant to some overcharge; however, keeping the voltage at 14.40V for a prolonged time, as most vehicles do on a long road trip, could stress Li-phosphate. Time will tell how durable Li-Phosphate will be as a lead acid replacement with a regular vehicle charging system. Cold temperature also reduces performance of Li-ion and this could affect the cranking ability in extreme cases.</w:t>
      </w:r>
      <w:r w:rsidRPr="005D3248">
        <w:rPr>
          <w:rFonts w:ascii="Times New Roman" w:eastAsia="Times New Roman" w:hAnsi="Times New Roman" w:cs="Times New Roman"/>
          <w:sz w:val="24"/>
          <w:szCs w:val="24"/>
          <w:lang w:val="en-US"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05050" cy="1990725"/>
                  <wp:effectExtent l="19050" t="0" r="0" b="0"/>
                  <wp:docPr id="24" name="Рисунок 24" descr="Snapshot of a typical Li-phosphate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napshot of a typical Li-phosphate battery"/>
                          <pic:cNvPicPr>
                            <a:picLocks noChangeAspect="1" noChangeArrowheads="1"/>
                          </pic:cNvPicPr>
                        </pic:nvPicPr>
                        <pic:blipFill>
                          <a:blip r:embed="rId12"/>
                          <a:srcRect/>
                          <a:stretch>
                            <a:fillRect/>
                          </a:stretch>
                        </pic:blipFill>
                        <pic:spPr bwMode="auto">
                          <a:xfrm>
                            <a:off x="0" y="0"/>
                            <a:ext cx="2305050" cy="1990725"/>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Figure 9: Snapshot of a typical Li-phosphate battery.</w:t>
            </w:r>
            <w:r w:rsidRPr="005D3248">
              <w:rPr>
                <w:rFonts w:ascii="Times New Roman" w:eastAsia="Times New Roman" w:hAnsi="Times New Roman" w:cs="Times New Roman"/>
                <w:sz w:val="24"/>
                <w:szCs w:val="24"/>
                <w:lang w:val="en-US" w:eastAsia="ru-RU"/>
              </w:rPr>
              <w:br/>
              <w:t>Li-phosphate has excellent safety and long life span but moderate specific energy and elevated self-discharge.</w:t>
            </w: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sz w:val="24"/>
                <w:szCs w:val="24"/>
                <w:vertAlign w:val="superscript"/>
                <w:lang w:val="ru-RU" w:eastAsia="ru-RU"/>
              </w:rPr>
              <w:t>Courtesy</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of</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Cadex</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br/>
      </w:r>
      <w:proofErr w:type="spellStart"/>
      <w:r w:rsidRPr="005D3248">
        <w:rPr>
          <w:rFonts w:ascii="Times New Roman" w:eastAsia="Times New Roman" w:hAnsi="Times New Roman" w:cs="Times New Roman"/>
          <w:b/>
          <w:bCs/>
          <w:sz w:val="24"/>
          <w:szCs w:val="24"/>
          <w:lang w:val="ru-RU" w:eastAsia="ru-RU"/>
        </w:rPr>
        <w:t>Summary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Table</w:t>
      </w:r>
      <w:proofErr w:type="spellEnd"/>
    </w:p>
    <w:tbl>
      <w:tblPr>
        <w:tblW w:w="8550" w:type="dxa"/>
        <w:tblCellSpacing w:w="7" w:type="dxa"/>
        <w:tblCellMar>
          <w:top w:w="150" w:type="dxa"/>
          <w:left w:w="150" w:type="dxa"/>
          <w:bottom w:w="150" w:type="dxa"/>
          <w:right w:w="150" w:type="dxa"/>
        </w:tblCellMar>
        <w:tblLook w:val="04A0"/>
      </w:tblPr>
      <w:tblGrid>
        <w:gridCol w:w="2573"/>
        <w:gridCol w:w="5977"/>
      </w:tblGrid>
      <w:tr w:rsidR="005D3248" w:rsidRPr="005D3248" w:rsidTr="005D3248">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Lithium Iron Phosphate:</w:t>
            </w:r>
            <w:r w:rsidRPr="005D3248">
              <w:rPr>
                <w:rFonts w:ascii="Times New Roman" w:eastAsia="Times New Roman" w:hAnsi="Times New Roman" w:cs="Times New Roman"/>
                <w:sz w:val="24"/>
                <w:szCs w:val="24"/>
                <w:lang w:val="en-US" w:eastAsia="ru-RU"/>
              </w:rPr>
              <w:t xml:space="preserve"> LiFePO</w:t>
            </w:r>
            <w:r w:rsidRPr="005D3248">
              <w:rPr>
                <w:rFonts w:ascii="Times New Roman" w:eastAsia="Times New Roman" w:hAnsi="Times New Roman" w:cs="Times New Roman"/>
                <w:sz w:val="24"/>
                <w:szCs w:val="24"/>
                <w:vertAlign w:val="subscript"/>
                <w:lang w:val="en-US" w:eastAsia="ru-RU"/>
              </w:rPr>
              <w:t>4</w:t>
            </w:r>
            <w:r w:rsidRPr="005D3248">
              <w:rPr>
                <w:rFonts w:ascii="Times New Roman" w:eastAsia="Times New Roman" w:hAnsi="Times New Roman" w:cs="Times New Roman"/>
                <w:sz w:val="24"/>
                <w:szCs w:val="24"/>
                <w:lang w:val="en-US" w:eastAsia="ru-RU"/>
              </w:rPr>
              <w:t xml:space="preserve"> cathode, graphite anode                                                   </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lastRenderedPageBreak/>
              <w:t>Short form: LFP or Li-phosphate                                                                                                       Since 1996</w:t>
            </w:r>
          </w:p>
        </w:tc>
      </w:tr>
      <w:tr w:rsidR="005D3248" w:rsidRPr="005D3248" w:rsidTr="005D3248">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lastRenderedPageBreak/>
              <w:t>Voltages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3.20, 3.30V nominal; typical operating range 2.5–3.65V/cell</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Specific</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energy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capacity</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90–120Wh/</w:t>
            </w:r>
            <w:proofErr w:type="spellStart"/>
            <w:r w:rsidRPr="005D3248">
              <w:rPr>
                <w:rFonts w:ascii="Times New Roman" w:eastAsia="Times New Roman" w:hAnsi="Times New Roman" w:cs="Times New Roman"/>
                <w:sz w:val="24"/>
                <w:szCs w:val="24"/>
                <w:lang w:val="ru-RU" w:eastAsia="ru-RU"/>
              </w:rPr>
              <w:t>kg</w:t>
            </w:r>
            <w:proofErr w:type="spellEnd"/>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1C typical, charges to 3.65V; 3h charge time typical</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Discharge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1C, 25C on some cells; 40A pulse (2s); 2.50V cut-off (lower that 2V causes damage)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Cycle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life</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1000–2000 (related to depth of discharge, temperature)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Thermal</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runaway</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270°C (518°F) Very safe battery even if fully charged</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Applications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Portable and stationary needing high load currents and endurance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Comments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t>Very flat voltage discharge curve but low capacity. One of safest</w:t>
            </w:r>
            <w:r w:rsidRPr="005D3248">
              <w:rPr>
                <w:rFonts w:ascii="Times New Roman" w:eastAsia="Times New Roman" w:hAnsi="Times New Roman" w:cs="Times New Roman"/>
                <w:sz w:val="24"/>
                <w:szCs w:val="24"/>
                <w:lang w:val="en-US" w:eastAsia="ru-RU"/>
              </w:rPr>
              <w:br/>
              <w:t xml:space="preserve">Li-ions. </w:t>
            </w:r>
            <w:proofErr w:type="spellStart"/>
            <w:r w:rsidRPr="005D3248">
              <w:rPr>
                <w:rFonts w:ascii="Times New Roman" w:eastAsia="Times New Roman" w:hAnsi="Times New Roman" w:cs="Times New Roman"/>
                <w:sz w:val="24"/>
                <w:szCs w:val="24"/>
                <w:lang w:val="ru-RU" w:eastAsia="ru-RU"/>
              </w:rPr>
              <w:t>Used</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for</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special</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markets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Elevated</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self-discharge</w:t>
            </w:r>
            <w:proofErr w:type="spellEnd"/>
            <w:r w:rsidRPr="005D3248">
              <w:rPr>
                <w:rFonts w:ascii="Times New Roman" w:eastAsia="Times New Roman" w:hAnsi="Times New Roman" w:cs="Times New Roman"/>
                <w:sz w:val="24"/>
                <w:szCs w:val="24"/>
                <w:lang w:val="ru-RU" w:eastAsia="ru-RU"/>
              </w:rPr>
              <w:t>.</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Table 10: Characteristics of lithium iron phosphate.</w:t>
      </w:r>
      <w:r w:rsidRPr="005D3248">
        <w:rPr>
          <w:rFonts w:ascii="Times New Roman" w:eastAsia="Times New Roman" w:hAnsi="Times New Roman" w:cs="Times New Roman"/>
          <w:sz w:val="24"/>
          <w:szCs w:val="24"/>
          <w:lang w:val="en-US" w:eastAsia="ru-RU"/>
        </w:rPr>
        <w:br/>
        <w:t>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en-US" w:eastAsia="ru-RU"/>
        </w:rPr>
      </w:pPr>
      <w:r w:rsidRPr="005D3248">
        <w:rPr>
          <w:rFonts w:ascii="Times New Roman" w:eastAsia="Times New Roman" w:hAnsi="Times New Roman" w:cs="Times New Roman"/>
          <w:b/>
          <w:bCs/>
          <w:sz w:val="36"/>
          <w:szCs w:val="36"/>
          <w:lang w:val="en-US" w:eastAsia="ru-RU"/>
        </w:rPr>
        <w:t>Lithium Nickel Cobalt Aluminum Oxide (LiNiCoAlO</w:t>
      </w:r>
      <w:r w:rsidRPr="005D3248">
        <w:rPr>
          <w:rFonts w:ascii="Times New Roman" w:eastAsia="Times New Roman" w:hAnsi="Times New Roman" w:cs="Times New Roman"/>
          <w:b/>
          <w:bCs/>
          <w:sz w:val="36"/>
          <w:szCs w:val="36"/>
          <w:vertAlign w:val="subscript"/>
          <w:lang w:val="en-US" w:eastAsia="ru-RU"/>
        </w:rPr>
        <w:t>2</w:t>
      </w:r>
      <w:r w:rsidRPr="005D3248">
        <w:rPr>
          <w:rFonts w:ascii="Times New Roman" w:eastAsia="Times New Roman" w:hAnsi="Times New Roman" w:cs="Times New Roman"/>
          <w:b/>
          <w:bCs/>
          <w:sz w:val="36"/>
          <w:szCs w:val="36"/>
          <w:lang w:val="en-US" w:eastAsia="ru-RU"/>
        </w:rPr>
        <w:t>)</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Lithium nickel cobalt aluminum oxide battery, or NCA, has been around since 1999 for special applications. It shares similarities with NMC by offering high specific energy, reasonably good specific power and a long life span. Less flattering are safety and cost. Figure 11 summarizes the six key characteristics. NCA is a further development of lithium nickel oxide; adding aluminum gives the chemistry greater stability.</w:t>
      </w:r>
      <w:r w:rsidRPr="005D3248">
        <w:rPr>
          <w:rFonts w:ascii="Times New Roman" w:eastAsia="Times New Roman" w:hAnsi="Times New Roman" w:cs="Times New Roman"/>
          <w:sz w:val="24"/>
          <w:szCs w:val="24"/>
          <w:lang w:val="en-US"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305050" cy="1990725"/>
                  <wp:effectExtent l="19050" t="0" r="0" b="0"/>
                  <wp:docPr id="25" name="Рисунок 25" descr="Snapshot of 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napshot of NCA"/>
                          <pic:cNvPicPr>
                            <a:picLocks noChangeAspect="1" noChangeArrowheads="1"/>
                          </pic:cNvPicPr>
                        </pic:nvPicPr>
                        <pic:blipFill>
                          <a:blip r:embed="rId13"/>
                          <a:srcRect/>
                          <a:stretch>
                            <a:fillRect/>
                          </a:stretch>
                        </pic:blipFill>
                        <pic:spPr bwMode="auto">
                          <a:xfrm>
                            <a:off x="0" y="0"/>
                            <a:ext cx="2305050" cy="1990725"/>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Figure 11: Snapshot of NCA.</w:t>
            </w:r>
            <w:r w:rsidRPr="005D3248">
              <w:rPr>
                <w:rFonts w:ascii="Times New Roman" w:eastAsia="Times New Roman" w:hAnsi="Times New Roman" w:cs="Times New Roman"/>
                <w:sz w:val="24"/>
                <w:szCs w:val="24"/>
                <w:lang w:val="en-US" w:eastAsia="ru-RU"/>
              </w:rPr>
              <w:br/>
              <w:t xml:space="preserve">High energy and power densities, as well as good life span, make NCA a candidate for EV </w:t>
            </w:r>
            <w:proofErr w:type="spellStart"/>
            <w:r w:rsidRPr="005D3248">
              <w:rPr>
                <w:rFonts w:ascii="Times New Roman" w:eastAsia="Times New Roman" w:hAnsi="Times New Roman" w:cs="Times New Roman"/>
                <w:sz w:val="24"/>
                <w:szCs w:val="24"/>
                <w:lang w:val="en-US" w:eastAsia="ru-RU"/>
              </w:rPr>
              <w:t>powertrains</w:t>
            </w:r>
            <w:proofErr w:type="spellEnd"/>
            <w:r w:rsidRPr="005D3248">
              <w:rPr>
                <w:rFonts w:ascii="Times New Roman" w:eastAsia="Times New Roman" w:hAnsi="Times New Roman" w:cs="Times New Roman"/>
                <w:sz w:val="24"/>
                <w:szCs w:val="24"/>
                <w:lang w:val="en-US" w:eastAsia="ru-RU"/>
              </w:rPr>
              <w:t>. High cost and marginal safety are negatives.</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vertAlign w:val="superscript"/>
                <w:lang w:val="en-US" w:eastAsia="ru-RU"/>
              </w:rPr>
              <w:t xml:space="preserve">Courtesy of </w:t>
            </w:r>
            <w:proofErr w:type="spellStart"/>
            <w:r w:rsidRPr="005D3248">
              <w:rPr>
                <w:rFonts w:ascii="Times New Roman" w:eastAsia="Times New Roman" w:hAnsi="Times New Roman" w:cs="Times New Roman"/>
                <w:sz w:val="24"/>
                <w:szCs w:val="24"/>
                <w:vertAlign w:val="superscript"/>
                <w:lang w:val="en-US" w:eastAsia="ru-RU"/>
              </w:rPr>
              <w:t>Cadex</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b/>
          <w:bCs/>
          <w:sz w:val="24"/>
          <w:szCs w:val="24"/>
          <w:lang w:val="ru-RU" w:eastAsia="ru-RU"/>
        </w:rPr>
        <w:t>Summary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Table</w:t>
      </w:r>
      <w:proofErr w:type="spellEnd"/>
    </w:p>
    <w:tbl>
      <w:tblPr>
        <w:tblW w:w="8550" w:type="dxa"/>
        <w:tblCellSpacing w:w="7" w:type="dxa"/>
        <w:tblCellMar>
          <w:top w:w="150" w:type="dxa"/>
          <w:left w:w="150" w:type="dxa"/>
          <w:bottom w:w="150" w:type="dxa"/>
          <w:right w:w="150" w:type="dxa"/>
        </w:tblCellMar>
        <w:tblLook w:val="04A0"/>
      </w:tblPr>
      <w:tblGrid>
        <w:gridCol w:w="2573"/>
        <w:gridCol w:w="5977"/>
      </w:tblGrid>
      <w:tr w:rsidR="005D3248" w:rsidRPr="005D3248" w:rsidTr="005D3248">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lastRenderedPageBreak/>
              <w:t xml:space="preserve">Lithium Nickel Cobalt Aluminum Oxide: </w:t>
            </w:r>
            <w:r w:rsidRPr="005D3248">
              <w:rPr>
                <w:rFonts w:ascii="Times New Roman" w:eastAsia="Times New Roman" w:hAnsi="Times New Roman" w:cs="Times New Roman"/>
                <w:sz w:val="24"/>
                <w:szCs w:val="24"/>
                <w:lang w:val="en-US" w:eastAsia="ru-RU"/>
              </w:rPr>
              <w:t>LiNiCoAlO</w:t>
            </w:r>
            <w:r w:rsidRPr="005D3248">
              <w:rPr>
                <w:rFonts w:ascii="Times New Roman" w:eastAsia="Times New Roman" w:hAnsi="Times New Roman" w:cs="Times New Roman"/>
                <w:sz w:val="24"/>
                <w:szCs w:val="24"/>
                <w:vertAlign w:val="subscript"/>
                <w:lang w:val="en-US" w:eastAsia="ru-RU"/>
              </w:rPr>
              <w:t>2</w:t>
            </w:r>
            <w:r w:rsidRPr="005D3248">
              <w:rPr>
                <w:rFonts w:ascii="Times New Roman" w:eastAsia="Times New Roman" w:hAnsi="Times New Roman" w:cs="Times New Roman"/>
                <w:sz w:val="24"/>
                <w:szCs w:val="24"/>
                <w:lang w:val="en-US" w:eastAsia="ru-RU"/>
              </w:rPr>
              <w:t xml:space="preserve"> cathode (~9% Co), graphite anode               </w:t>
            </w:r>
            <w:r w:rsidRPr="005D3248">
              <w:rPr>
                <w:rFonts w:ascii="Times New Roman" w:eastAsia="Times New Roman" w:hAnsi="Times New Roman" w:cs="Times New Roman"/>
                <w:sz w:val="24"/>
                <w:szCs w:val="24"/>
                <w:lang w:val="en-US" w:eastAsia="ru-RU"/>
              </w:rPr>
              <w:br/>
              <w:t xml:space="preserve">Short form: NCA or Li-aluminum.                                                                                                     </w:t>
            </w:r>
            <w:proofErr w:type="spellStart"/>
            <w:r w:rsidRPr="005D3248">
              <w:rPr>
                <w:rFonts w:ascii="Times New Roman" w:eastAsia="Times New Roman" w:hAnsi="Times New Roman" w:cs="Times New Roman"/>
                <w:sz w:val="24"/>
                <w:szCs w:val="24"/>
                <w:lang w:val="ru-RU" w:eastAsia="ru-RU"/>
              </w:rPr>
              <w:t>Since</w:t>
            </w:r>
            <w:proofErr w:type="spellEnd"/>
            <w:r w:rsidRPr="005D3248">
              <w:rPr>
                <w:rFonts w:ascii="Times New Roman" w:eastAsia="Times New Roman" w:hAnsi="Times New Roman" w:cs="Times New Roman"/>
                <w:sz w:val="24"/>
                <w:szCs w:val="24"/>
                <w:lang w:val="ru-RU" w:eastAsia="ru-RU"/>
              </w:rPr>
              <w:t xml:space="preserve"> 1999</w:t>
            </w:r>
          </w:p>
        </w:tc>
      </w:tr>
      <w:tr w:rsidR="005D3248" w:rsidRPr="005D3248" w:rsidTr="005D3248">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Voltages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3.60V nominal; typical operating range 3.0–4.2V/cell</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Specific</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energy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capacity</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200-260Wh/kg; 300Wh/kg predictable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0.7C, charges to 4.20V (most cells), 3h charge typical, fast charge possible with some cells</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Discharge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1C typical; 3.00V cut-off; high discharge rate shortens battery life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Cycle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life</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500 (related to depth of discharge, temperature)</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Thermal</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runaway</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150°C (302°F) typical, High charge promotes thermal runaway</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Applications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xml:space="preserve">Medical devices, industrial, electric </w:t>
            </w:r>
            <w:proofErr w:type="spellStart"/>
            <w:r w:rsidRPr="005D3248">
              <w:rPr>
                <w:rFonts w:ascii="Times New Roman" w:eastAsia="Times New Roman" w:hAnsi="Times New Roman" w:cs="Times New Roman"/>
                <w:sz w:val="24"/>
                <w:szCs w:val="24"/>
                <w:lang w:val="en-US" w:eastAsia="ru-RU"/>
              </w:rPr>
              <w:t>powertrain</w:t>
            </w:r>
            <w:proofErr w:type="spellEnd"/>
            <w:r w:rsidRPr="005D3248">
              <w:rPr>
                <w:rFonts w:ascii="Times New Roman" w:eastAsia="Times New Roman" w:hAnsi="Times New Roman" w:cs="Times New Roman"/>
                <w:sz w:val="24"/>
                <w:szCs w:val="24"/>
                <w:lang w:val="en-US" w:eastAsia="ru-RU"/>
              </w:rPr>
              <w:t xml:space="preserve"> (Tesla)</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Comments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t xml:space="preserve">Shares similarities with Li-cobalt. </w:t>
            </w:r>
            <w:proofErr w:type="spellStart"/>
            <w:r w:rsidRPr="005D3248">
              <w:rPr>
                <w:rFonts w:ascii="Times New Roman" w:eastAsia="Times New Roman" w:hAnsi="Times New Roman" w:cs="Times New Roman"/>
                <w:sz w:val="24"/>
                <w:szCs w:val="24"/>
                <w:lang w:val="ru-RU" w:eastAsia="ru-RU"/>
              </w:rPr>
              <w:t>Serves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as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Energy</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Cell</w:t>
            </w:r>
            <w:proofErr w:type="spellEnd"/>
            <w:r w:rsidRPr="005D3248">
              <w:rPr>
                <w:rFonts w:ascii="Times New Roman" w:eastAsia="Times New Roman" w:hAnsi="Times New Roman" w:cs="Times New Roman"/>
                <w:sz w:val="24"/>
                <w:szCs w:val="24"/>
                <w:lang w:val="ru-RU" w:eastAsia="ru-RU"/>
              </w:rPr>
              <w:t>.</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Table 12: Characteristics of Lithium Nickel Cobalt Aluminum Oxide.</w:t>
      </w:r>
      <w:r w:rsidRPr="005D3248">
        <w:rPr>
          <w:rFonts w:ascii="Times New Roman" w:eastAsia="Times New Roman" w:hAnsi="Times New Roman" w:cs="Times New Roman"/>
          <w:sz w:val="24"/>
          <w:szCs w:val="24"/>
          <w:lang w:val="en-US" w:eastAsia="ru-RU"/>
        </w:rPr>
        <w:br/>
        <w:t> </w:t>
      </w:r>
    </w:p>
    <w:p w:rsidR="005D3248" w:rsidRPr="005D3248" w:rsidRDefault="005D3248" w:rsidP="005D3248">
      <w:pPr>
        <w:spacing w:before="100" w:beforeAutospacing="1" w:after="100" w:afterAutospacing="1"/>
        <w:outlineLvl w:val="1"/>
        <w:rPr>
          <w:rFonts w:ascii="Times New Roman" w:eastAsia="Times New Roman" w:hAnsi="Times New Roman" w:cs="Times New Roman"/>
          <w:b/>
          <w:bCs/>
          <w:sz w:val="36"/>
          <w:szCs w:val="36"/>
          <w:lang w:val="en-US" w:eastAsia="ru-RU"/>
        </w:rPr>
      </w:pPr>
      <w:r w:rsidRPr="005D3248">
        <w:rPr>
          <w:rFonts w:ascii="Times New Roman" w:eastAsia="Times New Roman" w:hAnsi="Times New Roman" w:cs="Times New Roman"/>
          <w:b/>
          <w:bCs/>
          <w:sz w:val="36"/>
          <w:szCs w:val="36"/>
          <w:lang w:val="en-US" w:eastAsia="ru-RU"/>
        </w:rPr>
        <w:t xml:space="preserve">Lithium </w:t>
      </w:r>
      <w:proofErr w:type="spellStart"/>
      <w:r w:rsidRPr="005D3248">
        <w:rPr>
          <w:rFonts w:ascii="Times New Roman" w:eastAsia="Times New Roman" w:hAnsi="Times New Roman" w:cs="Times New Roman"/>
          <w:b/>
          <w:bCs/>
          <w:sz w:val="36"/>
          <w:szCs w:val="36"/>
          <w:lang w:val="en-US" w:eastAsia="ru-RU"/>
        </w:rPr>
        <w:t>Titanate</w:t>
      </w:r>
      <w:proofErr w:type="spellEnd"/>
      <w:r w:rsidRPr="005D3248">
        <w:rPr>
          <w:rFonts w:ascii="Times New Roman" w:eastAsia="Times New Roman" w:hAnsi="Times New Roman" w:cs="Times New Roman"/>
          <w:b/>
          <w:bCs/>
          <w:sz w:val="36"/>
          <w:szCs w:val="36"/>
          <w:lang w:val="en-US" w:eastAsia="ru-RU"/>
        </w:rPr>
        <w:t xml:space="preserve"> (Li</w:t>
      </w:r>
      <w:r w:rsidRPr="005D3248">
        <w:rPr>
          <w:rFonts w:ascii="Times New Roman" w:eastAsia="Times New Roman" w:hAnsi="Times New Roman" w:cs="Times New Roman"/>
          <w:b/>
          <w:bCs/>
          <w:sz w:val="36"/>
          <w:szCs w:val="36"/>
          <w:vertAlign w:val="subscript"/>
          <w:lang w:val="en-US" w:eastAsia="ru-RU"/>
        </w:rPr>
        <w:t>4</w:t>
      </w:r>
      <w:r w:rsidRPr="005D3248">
        <w:rPr>
          <w:rFonts w:ascii="Times New Roman" w:eastAsia="Times New Roman" w:hAnsi="Times New Roman" w:cs="Times New Roman"/>
          <w:b/>
          <w:bCs/>
          <w:sz w:val="36"/>
          <w:szCs w:val="36"/>
          <w:lang w:val="en-US" w:eastAsia="ru-RU"/>
        </w:rPr>
        <w:t>Ti</w:t>
      </w:r>
      <w:r w:rsidRPr="005D3248">
        <w:rPr>
          <w:rFonts w:ascii="Times New Roman" w:eastAsia="Times New Roman" w:hAnsi="Times New Roman" w:cs="Times New Roman"/>
          <w:b/>
          <w:bCs/>
          <w:sz w:val="36"/>
          <w:szCs w:val="36"/>
          <w:vertAlign w:val="subscript"/>
          <w:lang w:val="en-US" w:eastAsia="ru-RU"/>
        </w:rPr>
        <w:t>5</w:t>
      </w:r>
      <w:r w:rsidRPr="005D3248">
        <w:rPr>
          <w:rFonts w:ascii="Times New Roman" w:eastAsia="Times New Roman" w:hAnsi="Times New Roman" w:cs="Times New Roman"/>
          <w:b/>
          <w:bCs/>
          <w:sz w:val="36"/>
          <w:szCs w:val="36"/>
          <w:lang w:val="en-US" w:eastAsia="ru-RU"/>
        </w:rPr>
        <w:t>O</w:t>
      </w:r>
      <w:r w:rsidRPr="005D3248">
        <w:rPr>
          <w:rFonts w:ascii="Times New Roman" w:eastAsia="Times New Roman" w:hAnsi="Times New Roman" w:cs="Times New Roman"/>
          <w:b/>
          <w:bCs/>
          <w:sz w:val="36"/>
          <w:szCs w:val="36"/>
          <w:vertAlign w:val="subscript"/>
          <w:lang w:val="en-US" w:eastAsia="ru-RU"/>
        </w:rPr>
        <w:t>12</w:t>
      </w:r>
      <w:r w:rsidRPr="005D3248">
        <w:rPr>
          <w:rFonts w:ascii="Times New Roman" w:eastAsia="Times New Roman" w:hAnsi="Times New Roman" w:cs="Times New Roman"/>
          <w:b/>
          <w:bCs/>
          <w:sz w:val="36"/>
          <w:szCs w:val="36"/>
          <w:lang w:val="en-US" w:eastAsia="ru-RU"/>
        </w:rPr>
        <w:t>)</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xml:space="preserve">Batteries with lithium </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anodes have been known since the 1980s.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replaces the graphite in the anode of a typical lithium-ion battery and the material forms into a </w:t>
      </w:r>
      <w:proofErr w:type="spellStart"/>
      <w:r w:rsidRPr="005D3248">
        <w:rPr>
          <w:rFonts w:ascii="Times New Roman" w:eastAsia="Times New Roman" w:hAnsi="Times New Roman" w:cs="Times New Roman"/>
          <w:sz w:val="24"/>
          <w:szCs w:val="24"/>
          <w:lang w:val="en-US" w:eastAsia="ru-RU"/>
        </w:rPr>
        <w:t>spinel</w:t>
      </w:r>
      <w:proofErr w:type="spellEnd"/>
      <w:r w:rsidRPr="005D3248">
        <w:rPr>
          <w:rFonts w:ascii="Times New Roman" w:eastAsia="Times New Roman" w:hAnsi="Times New Roman" w:cs="Times New Roman"/>
          <w:sz w:val="24"/>
          <w:szCs w:val="24"/>
          <w:lang w:val="en-US" w:eastAsia="ru-RU"/>
        </w:rPr>
        <w:t xml:space="preserve"> structure. The cathode can be lithium manganese oxide or NMC.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has a nominal cell voltage of 2.40V, can be fast charged and delivers a high discharge current of 10C, or 10 times the rated capacity. The cycle count is said to be higher than that of a regular Li-ion.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is safe, has excellent low-temperature discharge characteristics and obtains a capacity of 80 percent at –30°C (–22°F).</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lang w:val="en-US" w:eastAsia="ru-RU"/>
        </w:rPr>
        <w:br/>
        <w:t>LTO (commonly Li4Ti</w:t>
      </w:r>
      <w:r w:rsidRPr="005D3248">
        <w:rPr>
          <w:rFonts w:ascii="Times New Roman" w:eastAsia="Times New Roman" w:hAnsi="Times New Roman" w:cs="Times New Roman"/>
          <w:sz w:val="24"/>
          <w:szCs w:val="24"/>
          <w:vertAlign w:val="subscript"/>
          <w:lang w:val="en-US" w:eastAsia="ru-RU"/>
        </w:rPr>
        <w:t>5</w:t>
      </w:r>
      <w:r w:rsidRPr="005D3248">
        <w:rPr>
          <w:rFonts w:ascii="Times New Roman" w:eastAsia="Times New Roman" w:hAnsi="Times New Roman" w:cs="Times New Roman"/>
          <w:sz w:val="24"/>
          <w:szCs w:val="24"/>
          <w:lang w:val="en-US" w:eastAsia="ru-RU"/>
        </w:rPr>
        <w:t>O</w:t>
      </w:r>
      <w:r w:rsidRPr="005D3248">
        <w:rPr>
          <w:rFonts w:ascii="Times New Roman" w:eastAsia="Times New Roman" w:hAnsi="Times New Roman" w:cs="Times New Roman"/>
          <w:sz w:val="24"/>
          <w:szCs w:val="24"/>
          <w:vertAlign w:val="subscript"/>
          <w:lang w:val="en-US" w:eastAsia="ru-RU"/>
        </w:rPr>
        <w:t>12</w:t>
      </w:r>
      <w:r w:rsidRPr="005D3248">
        <w:rPr>
          <w:rFonts w:ascii="Times New Roman" w:eastAsia="Times New Roman" w:hAnsi="Times New Roman" w:cs="Times New Roman"/>
          <w:sz w:val="24"/>
          <w:szCs w:val="24"/>
          <w:lang w:val="en-US" w:eastAsia="ru-RU"/>
        </w:rPr>
        <w:t xml:space="preserve">) has advantages over the conventional cobalt-blended Li-ion with graphite anode by attaining zero-strain property, no SEI film formation and no lithium plating when fast charging and charging at low temperature. Thermal stability under high temperature is also better than other Li-ion systems; however, the battery is expensive. At only 65Wh/kg, the specific energy is low, </w:t>
      </w:r>
      <w:proofErr w:type="spellStart"/>
      <w:r w:rsidRPr="005D3248">
        <w:rPr>
          <w:rFonts w:ascii="Times New Roman" w:eastAsia="Times New Roman" w:hAnsi="Times New Roman" w:cs="Times New Roman"/>
          <w:sz w:val="24"/>
          <w:szCs w:val="24"/>
          <w:lang w:val="en-US" w:eastAsia="ru-RU"/>
        </w:rPr>
        <w:t>rivalling</w:t>
      </w:r>
      <w:proofErr w:type="spellEnd"/>
      <w:r w:rsidRPr="005D3248">
        <w:rPr>
          <w:rFonts w:ascii="Times New Roman" w:eastAsia="Times New Roman" w:hAnsi="Times New Roman" w:cs="Times New Roman"/>
          <w:sz w:val="24"/>
          <w:szCs w:val="24"/>
          <w:lang w:val="en-US" w:eastAsia="ru-RU"/>
        </w:rPr>
        <w:t xml:space="preserve"> that of </w:t>
      </w:r>
      <w:proofErr w:type="spellStart"/>
      <w:r w:rsidRPr="005D3248">
        <w:rPr>
          <w:rFonts w:ascii="Times New Roman" w:eastAsia="Times New Roman" w:hAnsi="Times New Roman" w:cs="Times New Roman"/>
          <w:sz w:val="24"/>
          <w:szCs w:val="24"/>
          <w:lang w:val="en-US" w:eastAsia="ru-RU"/>
        </w:rPr>
        <w:t>NiCd</w:t>
      </w:r>
      <w:proofErr w:type="spellEnd"/>
      <w:r w:rsidRPr="005D3248">
        <w:rPr>
          <w:rFonts w:ascii="Times New Roman" w:eastAsia="Times New Roman" w:hAnsi="Times New Roman" w:cs="Times New Roman"/>
          <w:sz w:val="24"/>
          <w:szCs w:val="24"/>
          <w:lang w:val="en-US" w:eastAsia="ru-RU"/>
        </w:rPr>
        <w:t>.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charges to 2.80V/cell, and the end of discharge is 1.80V/cell. Figure 13 illustrates the characteristics of the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battery. Typical uses are electric </w:t>
      </w:r>
      <w:proofErr w:type="spellStart"/>
      <w:r w:rsidRPr="005D3248">
        <w:rPr>
          <w:rFonts w:ascii="Times New Roman" w:eastAsia="Times New Roman" w:hAnsi="Times New Roman" w:cs="Times New Roman"/>
          <w:sz w:val="24"/>
          <w:szCs w:val="24"/>
          <w:lang w:val="en-US" w:eastAsia="ru-RU"/>
        </w:rPr>
        <w:t>powertrains</w:t>
      </w:r>
      <w:proofErr w:type="spellEnd"/>
      <w:r w:rsidRPr="005D3248">
        <w:rPr>
          <w:rFonts w:ascii="Times New Roman" w:eastAsia="Times New Roman" w:hAnsi="Times New Roman" w:cs="Times New Roman"/>
          <w:sz w:val="24"/>
          <w:szCs w:val="24"/>
          <w:lang w:val="en-US" w:eastAsia="ru-RU"/>
        </w:rPr>
        <w:t>, UPS and solar-powered street lighting.</w:t>
      </w:r>
      <w:r w:rsidRPr="005D3248">
        <w:rPr>
          <w:rFonts w:ascii="Times New Roman" w:eastAsia="Times New Roman" w:hAnsi="Times New Roman" w:cs="Times New Roman"/>
          <w:sz w:val="24"/>
          <w:szCs w:val="24"/>
          <w:lang w:val="en-US" w:eastAsia="ru-RU"/>
        </w:rPr>
        <w:br/>
        <w:t> </w:t>
      </w:r>
    </w:p>
    <w:tbl>
      <w:tblPr>
        <w:tblW w:w="7905" w:type="dxa"/>
        <w:tblCellSpacing w:w="0" w:type="dxa"/>
        <w:tblCellMar>
          <w:left w:w="0" w:type="dxa"/>
          <w:right w:w="0" w:type="dxa"/>
        </w:tblCellMar>
        <w:tblLook w:val="04A0"/>
      </w:tblPr>
      <w:tblGrid>
        <w:gridCol w:w="7905"/>
      </w:tblGrid>
      <w:tr w:rsidR="005D3248" w:rsidRPr="005D3248" w:rsidTr="005D3248">
        <w:trPr>
          <w:trHeight w:val="1200"/>
          <w:tblCellSpacing w:w="0" w:type="dxa"/>
        </w:trPr>
        <w:tc>
          <w:tcPr>
            <w:tcW w:w="4305" w:type="dxa"/>
            <w:vAlign w:val="center"/>
            <w:hideMark/>
          </w:tcPr>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2333625" cy="2152650"/>
                  <wp:effectExtent l="19050" t="0" r="9525" b="0"/>
                  <wp:docPr id="26" name="Рисунок 26" descr="Snapshot of Li-titan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napshot of Li-titanate"/>
                          <pic:cNvPicPr>
                            <a:picLocks noChangeAspect="1" noChangeArrowheads="1"/>
                          </pic:cNvPicPr>
                        </pic:nvPicPr>
                        <pic:blipFill>
                          <a:blip r:embed="rId14"/>
                          <a:srcRect/>
                          <a:stretch>
                            <a:fillRect/>
                          </a:stretch>
                        </pic:blipFill>
                        <pic:spPr bwMode="auto">
                          <a:xfrm>
                            <a:off x="0" y="0"/>
                            <a:ext cx="2333625" cy="2152650"/>
                          </a:xfrm>
                          <a:prstGeom prst="rect">
                            <a:avLst/>
                          </a:prstGeom>
                          <a:noFill/>
                          <a:ln w="9525">
                            <a:noFill/>
                            <a:miter lim="800000"/>
                            <a:headEnd/>
                            <a:tailEnd/>
                          </a:ln>
                        </pic:spPr>
                      </pic:pic>
                    </a:graphicData>
                  </a:graphic>
                </wp:inline>
              </w:drawing>
            </w:r>
          </w:p>
        </w:tc>
      </w:tr>
      <w:tr w:rsidR="005D3248" w:rsidRPr="005D3248" w:rsidTr="005D3248">
        <w:trPr>
          <w:trHeight w:val="1200"/>
          <w:tblCellSpacing w:w="0" w:type="dxa"/>
        </w:trPr>
        <w:tc>
          <w:tcPr>
            <w:tcW w:w="4305" w:type="dx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b/>
                <w:bCs/>
                <w:sz w:val="24"/>
                <w:szCs w:val="24"/>
                <w:lang w:val="en-US" w:eastAsia="ru-RU"/>
              </w:rPr>
              <w:t>Figure 13: Snapshot of Li-</w:t>
            </w:r>
            <w:proofErr w:type="spellStart"/>
            <w:r w:rsidRPr="005D3248">
              <w:rPr>
                <w:rFonts w:ascii="Times New Roman" w:eastAsia="Times New Roman" w:hAnsi="Times New Roman" w:cs="Times New Roman"/>
                <w:b/>
                <w:bCs/>
                <w:sz w:val="24"/>
                <w:szCs w:val="24"/>
                <w:lang w:val="en-US" w:eastAsia="ru-RU"/>
              </w:rPr>
              <w:t>titanate</w:t>
            </w:r>
            <w:proofErr w:type="spellEnd"/>
            <w:r w:rsidRPr="005D3248">
              <w:rPr>
                <w:rFonts w:ascii="Times New Roman" w:eastAsia="Times New Roman" w:hAnsi="Times New Roman" w:cs="Times New Roman"/>
                <w:b/>
                <w:bCs/>
                <w:sz w:val="24"/>
                <w:szCs w:val="24"/>
                <w:lang w:val="en-US" w:eastAsia="ru-RU"/>
              </w:rPr>
              <w:t>.</w:t>
            </w:r>
            <w:r w:rsidRPr="005D3248">
              <w:rPr>
                <w:rFonts w:ascii="Times New Roman" w:eastAsia="Times New Roman" w:hAnsi="Times New Roman" w:cs="Times New Roman"/>
                <w:sz w:val="24"/>
                <w:szCs w:val="24"/>
                <w:lang w:val="en-US" w:eastAsia="ru-RU"/>
              </w:rPr>
              <w:br/>
              <w:t>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excels in safety, low-temperature performance and life span. Efforts are being made to improve the specific energy and lower cost.</w:t>
            </w:r>
            <w:r w:rsidRPr="005D3248">
              <w:rPr>
                <w:rFonts w:ascii="Times New Roman" w:eastAsia="Times New Roman" w:hAnsi="Times New Roman" w:cs="Times New Roman"/>
                <w:sz w:val="24"/>
                <w:szCs w:val="24"/>
                <w:lang w:val="en-US" w:eastAsia="ru-RU"/>
              </w:rPr>
              <w:br/>
            </w:r>
            <w:proofErr w:type="spellStart"/>
            <w:r w:rsidRPr="005D3248">
              <w:rPr>
                <w:rFonts w:ascii="Times New Roman" w:eastAsia="Times New Roman" w:hAnsi="Times New Roman" w:cs="Times New Roman"/>
                <w:sz w:val="24"/>
                <w:szCs w:val="24"/>
                <w:vertAlign w:val="superscript"/>
                <w:lang w:val="ru-RU" w:eastAsia="ru-RU"/>
              </w:rPr>
              <w:t>Source</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Boston</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Consulting</w:t>
            </w:r>
            <w:proofErr w:type="spellEnd"/>
            <w:r w:rsidRPr="005D3248">
              <w:rPr>
                <w:rFonts w:ascii="Times New Roman" w:eastAsia="Times New Roman" w:hAnsi="Times New Roman" w:cs="Times New Roman"/>
                <w:sz w:val="24"/>
                <w:szCs w:val="24"/>
                <w:vertAlign w:val="superscript"/>
                <w:lang w:val="ru-RU" w:eastAsia="ru-RU"/>
              </w:rPr>
              <w:t xml:space="preserve"> </w:t>
            </w:r>
            <w:proofErr w:type="spellStart"/>
            <w:r w:rsidRPr="005D3248">
              <w:rPr>
                <w:rFonts w:ascii="Times New Roman" w:eastAsia="Times New Roman" w:hAnsi="Times New Roman" w:cs="Times New Roman"/>
                <w:sz w:val="24"/>
                <w:szCs w:val="24"/>
                <w:vertAlign w:val="superscript"/>
                <w:lang w:val="ru-RU" w:eastAsia="ru-RU"/>
              </w:rPr>
              <w:t>Group</w:t>
            </w:r>
            <w:proofErr w:type="spellEnd"/>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 </w:t>
      </w:r>
      <w:proofErr w:type="spellStart"/>
      <w:r w:rsidRPr="005D3248">
        <w:rPr>
          <w:rFonts w:ascii="Times New Roman" w:eastAsia="Times New Roman" w:hAnsi="Times New Roman" w:cs="Times New Roman"/>
          <w:b/>
          <w:bCs/>
          <w:sz w:val="24"/>
          <w:szCs w:val="24"/>
          <w:lang w:val="ru-RU" w:eastAsia="ru-RU"/>
        </w:rPr>
        <w:t>Summary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Table</w:t>
      </w:r>
      <w:proofErr w:type="spellEnd"/>
    </w:p>
    <w:tbl>
      <w:tblPr>
        <w:tblW w:w="8550" w:type="dxa"/>
        <w:tblCellSpacing w:w="7" w:type="dxa"/>
        <w:tblCellMar>
          <w:top w:w="150" w:type="dxa"/>
          <w:left w:w="150" w:type="dxa"/>
          <w:bottom w:w="150" w:type="dxa"/>
          <w:right w:w="150" w:type="dxa"/>
        </w:tblCellMar>
        <w:tblLook w:val="04A0"/>
      </w:tblPr>
      <w:tblGrid>
        <w:gridCol w:w="2573"/>
        <w:gridCol w:w="5977"/>
      </w:tblGrid>
      <w:tr w:rsidR="005D3248" w:rsidRPr="005D3248" w:rsidTr="005D3248">
        <w:trPr>
          <w:tblCellSpacing w:w="7" w:type="dxa"/>
        </w:trPr>
        <w:tc>
          <w:tcPr>
            <w:tcW w:w="0" w:type="auto"/>
            <w:gridSpan w:val="2"/>
            <w:shd w:val="clear" w:color="auto" w:fill="D9D9D9"/>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 xml:space="preserve">Lithium </w:t>
            </w:r>
            <w:proofErr w:type="spellStart"/>
            <w:r w:rsidRPr="005D3248">
              <w:rPr>
                <w:rFonts w:ascii="Times New Roman" w:eastAsia="Times New Roman" w:hAnsi="Times New Roman" w:cs="Times New Roman"/>
                <w:b/>
                <w:bCs/>
                <w:sz w:val="24"/>
                <w:szCs w:val="24"/>
                <w:lang w:val="en-US" w:eastAsia="ru-RU"/>
              </w:rPr>
              <w:t>Titanate</w:t>
            </w:r>
            <w:proofErr w:type="spellEnd"/>
            <w:r w:rsidRPr="005D3248">
              <w:rPr>
                <w:rFonts w:ascii="Times New Roman" w:eastAsia="Times New Roman" w:hAnsi="Times New Roman" w:cs="Times New Roman"/>
                <w:b/>
                <w:bCs/>
                <w:sz w:val="24"/>
                <w:szCs w:val="24"/>
                <w:lang w:val="en-US" w:eastAsia="ru-RU"/>
              </w:rPr>
              <w:t>:</w:t>
            </w:r>
            <w:r w:rsidRPr="005D3248">
              <w:rPr>
                <w:rFonts w:ascii="Times New Roman" w:eastAsia="Times New Roman" w:hAnsi="Times New Roman" w:cs="Times New Roman"/>
                <w:sz w:val="24"/>
                <w:szCs w:val="24"/>
                <w:lang w:val="en-US" w:eastAsia="ru-RU"/>
              </w:rPr>
              <w:t xml:space="preserve"> Can be lithium manganese oxide or NMC; Li</w:t>
            </w:r>
            <w:r w:rsidRPr="005D3248">
              <w:rPr>
                <w:rFonts w:ascii="Times New Roman" w:eastAsia="Times New Roman" w:hAnsi="Times New Roman" w:cs="Times New Roman"/>
                <w:sz w:val="15"/>
                <w:szCs w:val="15"/>
                <w:vertAlign w:val="subscript"/>
                <w:lang w:val="en-US" w:eastAsia="ru-RU"/>
              </w:rPr>
              <w:t>4</w:t>
            </w:r>
            <w:r w:rsidRPr="005D3248">
              <w:rPr>
                <w:rFonts w:ascii="Times New Roman" w:eastAsia="Times New Roman" w:hAnsi="Times New Roman" w:cs="Times New Roman"/>
                <w:sz w:val="24"/>
                <w:szCs w:val="24"/>
                <w:lang w:val="en-US" w:eastAsia="ru-RU"/>
              </w:rPr>
              <w:t>Ti</w:t>
            </w:r>
            <w:r w:rsidRPr="005D3248">
              <w:rPr>
                <w:rFonts w:ascii="Times New Roman" w:eastAsia="Times New Roman" w:hAnsi="Times New Roman" w:cs="Times New Roman"/>
                <w:sz w:val="24"/>
                <w:szCs w:val="24"/>
                <w:vertAlign w:val="subscript"/>
                <w:lang w:val="en-US" w:eastAsia="ru-RU"/>
              </w:rPr>
              <w:t>5</w:t>
            </w:r>
            <w:r w:rsidRPr="005D3248">
              <w:rPr>
                <w:rFonts w:ascii="Times New Roman" w:eastAsia="Times New Roman" w:hAnsi="Times New Roman" w:cs="Times New Roman"/>
                <w:sz w:val="24"/>
                <w:szCs w:val="24"/>
                <w:lang w:val="en-US" w:eastAsia="ru-RU"/>
              </w:rPr>
              <w:t>O</w:t>
            </w:r>
            <w:r w:rsidRPr="005D3248">
              <w:rPr>
                <w:rFonts w:ascii="Times New Roman" w:eastAsia="Times New Roman" w:hAnsi="Times New Roman" w:cs="Times New Roman"/>
                <w:sz w:val="15"/>
                <w:szCs w:val="15"/>
                <w:vertAlign w:val="subscript"/>
                <w:lang w:val="en-US" w:eastAsia="ru-RU"/>
              </w:rPr>
              <w:t>12</w:t>
            </w:r>
            <w:r w:rsidRPr="005D3248">
              <w:rPr>
                <w:rFonts w:ascii="Times New Roman" w:eastAsia="Times New Roman" w:hAnsi="Times New Roman" w:cs="Times New Roman"/>
                <w:sz w:val="24"/>
                <w:szCs w:val="24"/>
                <w:lang w:val="en-US" w:eastAsia="ru-RU"/>
              </w:rPr>
              <w:t> (</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anode</w:t>
            </w:r>
            <w:r w:rsidRPr="005D3248">
              <w:rPr>
                <w:rFonts w:ascii="Times New Roman" w:eastAsia="Times New Roman" w:hAnsi="Times New Roman" w:cs="Times New Roman"/>
                <w:sz w:val="24"/>
                <w:szCs w:val="24"/>
                <w:lang w:val="en-US" w:eastAsia="ru-RU"/>
              </w:rPr>
              <w:br/>
              <w:t>Short form: LTO or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Commercially available since about 2008.</w:t>
            </w:r>
          </w:p>
        </w:tc>
      </w:tr>
      <w:tr w:rsidR="005D3248" w:rsidRPr="005D3248" w:rsidTr="005D3248">
        <w:trPr>
          <w:tblCellSpacing w:w="7" w:type="dxa"/>
        </w:trPr>
        <w:tc>
          <w:tcPr>
            <w:tcW w:w="1500" w:type="pct"/>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Voltages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2.40V nominal;  typical operating range 1.8–2.85V/cell</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Specific</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energy</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capacity</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70–80Wh/</w:t>
            </w:r>
            <w:proofErr w:type="spellStart"/>
            <w:r w:rsidRPr="005D3248">
              <w:rPr>
                <w:rFonts w:ascii="Times New Roman" w:eastAsia="Times New Roman" w:hAnsi="Times New Roman" w:cs="Times New Roman"/>
                <w:sz w:val="24"/>
                <w:szCs w:val="24"/>
                <w:lang w:val="ru-RU" w:eastAsia="ru-RU"/>
              </w:rPr>
              <w:t>kg</w:t>
            </w:r>
            <w:proofErr w:type="spellEnd"/>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1C typical; 5C maximum, charges to 2.85V</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Discharge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C-rate</w:t>
            </w:r>
            <w:proofErr w:type="spellEnd"/>
            <w:r w:rsidRPr="005D3248">
              <w:rPr>
                <w:rFonts w:ascii="Times New Roman" w:eastAsia="Times New Roman" w:hAnsi="Times New Roman" w:cs="Times New Roman"/>
                <w:b/>
                <w:bCs/>
                <w:sz w:val="24"/>
                <w:szCs w:val="24"/>
                <w:lang w:val="ru-RU" w:eastAsia="ru-RU"/>
              </w:rPr>
              <w:t>)</w:t>
            </w:r>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10C possible, 30C 5s pulse; 1.80V cut-off  on LCO/LTO</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Cycle</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life</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ru-RU" w:eastAsia="ru-RU"/>
              </w:rPr>
              <w:t>3,000–7,000</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Thermal</w:t>
            </w:r>
            <w:proofErr w:type="spellEnd"/>
            <w:r w:rsidRPr="005D3248">
              <w:rPr>
                <w:rFonts w:ascii="Times New Roman" w:eastAsia="Times New Roman" w:hAnsi="Times New Roman" w:cs="Times New Roman"/>
                <w:b/>
                <w:bCs/>
                <w:sz w:val="24"/>
                <w:szCs w:val="24"/>
                <w:lang w:val="ru-RU" w:eastAsia="ru-RU"/>
              </w:rPr>
              <w:t xml:space="preserve"> </w:t>
            </w:r>
            <w:proofErr w:type="spellStart"/>
            <w:r w:rsidRPr="005D3248">
              <w:rPr>
                <w:rFonts w:ascii="Times New Roman" w:eastAsia="Times New Roman" w:hAnsi="Times New Roman" w:cs="Times New Roman"/>
                <w:b/>
                <w:bCs/>
                <w:sz w:val="24"/>
                <w:szCs w:val="24"/>
                <w:lang w:val="ru-RU" w:eastAsia="ru-RU"/>
              </w:rPr>
              <w:t>runaway</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One of safest Li-ion batteries</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Applications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 xml:space="preserve">UPS, electric </w:t>
            </w:r>
            <w:proofErr w:type="spellStart"/>
            <w:r w:rsidRPr="005D3248">
              <w:rPr>
                <w:rFonts w:ascii="Times New Roman" w:eastAsia="Times New Roman" w:hAnsi="Times New Roman" w:cs="Times New Roman"/>
                <w:sz w:val="24"/>
                <w:szCs w:val="24"/>
                <w:lang w:val="en-US" w:eastAsia="ru-RU"/>
              </w:rPr>
              <w:t>powertrain</w:t>
            </w:r>
            <w:proofErr w:type="spellEnd"/>
            <w:r w:rsidRPr="005D3248">
              <w:rPr>
                <w:rFonts w:ascii="Times New Roman" w:eastAsia="Times New Roman" w:hAnsi="Times New Roman" w:cs="Times New Roman"/>
                <w:sz w:val="24"/>
                <w:szCs w:val="24"/>
                <w:lang w:val="en-US" w:eastAsia="ru-RU"/>
              </w:rPr>
              <w:t xml:space="preserve"> (Mitsubishi </w:t>
            </w:r>
            <w:proofErr w:type="spellStart"/>
            <w:r w:rsidRPr="005D3248">
              <w:rPr>
                <w:rFonts w:ascii="Times New Roman" w:eastAsia="Times New Roman" w:hAnsi="Times New Roman" w:cs="Times New Roman"/>
                <w:sz w:val="24"/>
                <w:szCs w:val="24"/>
                <w:lang w:val="en-US" w:eastAsia="ru-RU"/>
              </w:rPr>
              <w:t>i-MiEV</w:t>
            </w:r>
            <w:proofErr w:type="spellEnd"/>
            <w:r w:rsidRPr="005D3248">
              <w:rPr>
                <w:rFonts w:ascii="Times New Roman" w:eastAsia="Times New Roman" w:hAnsi="Times New Roman" w:cs="Times New Roman"/>
                <w:sz w:val="24"/>
                <w:szCs w:val="24"/>
                <w:lang w:val="en-US" w:eastAsia="ru-RU"/>
              </w:rPr>
              <w:t>, Honda Fit EV),</w:t>
            </w:r>
            <w:r w:rsidRPr="005D3248">
              <w:rPr>
                <w:rFonts w:ascii="Times New Roman" w:eastAsia="Times New Roman" w:hAnsi="Times New Roman" w:cs="Times New Roman"/>
                <w:sz w:val="24"/>
                <w:szCs w:val="24"/>
                <w:lang w:val="en-US" w:eastAsia="ru-RU"/>
              </w:rPr>
              <w:br/>
              <w:t>solar-powered street lighting</w:t>
            </w:r>
          </w:p>
        </w:tc>
      </w:tr>
      <w:tr w:rsidR="005D3248" w:rsidRPr="005D3248" w:rsidTr="005D3248">
        <w:trPr>
          <w:tblCellSpacing w:w="7" w:type="dxa"/>
        </w:trPr>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proofErr w:type="spellStart"/>
            <w:r w:rsidRPr="005D3248">
              <w:rPr>
                <w:rFonts w:ascii="Times New Roman" w:eastAsia="Times New Roman" w:hAnsi="Times New Roman" w:cs="Times New Roman"/>
                <w:b/>
                <w:bCs/>
                <w:sz w:val="24"/>
                <w:szCs w:val="24"/>
                <w:lang w:val="ru-RU" w:eastAsia="ru-RU"/>
              </w:rPr>
              <w:t>Comments</w:t>
            </w:r>
            <w:proofErr w:type="spellEnd"/>
          </w:p>
        </w:tc>
        <w:tc>
          <w:tcPr>
            <w:tcW w:w="0" w:type="auto"/>
            <w:shd w:val="clear" w:color="auto" w:fill="EAEAEA"/>
            <w:vAlign w:val="center"/>
            <w:hideMark/>
          </w:tcPr>
          <w:p w:rsidR="005D3248" w:rsidRPr="005D3248" w:rsidRDefault="005D3248" w:rsidP="005D3248">
            <w:pPr>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t xml:space="preserve">Long life, fast charge, wide temperature range but low specific energy and expensive. </w:t>
            </w:r>
            <w:proofErr w:type="spellStart"/>
            <w:r w:rsidRPr="005D3248">
              <w:rPr>
                <w:rFonts w:ascii="Times New Roman" w:eastAsia="Times New Roman" w:hAnsi="Times New Roman" w:cs="Times New Roman"/>
                <w:sz w:val="24"/>
                <w:szCs w:val="24"/>
                <w:lang w:val="ru-RU" w:eastAsia="ru-RU"/>
              </w:rPr>
              <w:t>Among</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safest</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Li-ion</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batteries</w:t>
            </w:r>
            <w:proofErr w:type="spellEnd"/>
            <w:r w:rsidRPr="005D3248">
              <w:rPr>
                <w:rFonts w:ascii="Times New Roman" w:eastAsia="Times New Roman" w:hAnsi="Times New Roman" w:cs="Times New Roman"/>
                <w:sz w:val="24"/>
                <w:szCs w:val="24"/>
                <w:lang w:val="ru-RU" w:eastAsia="ru-RU"/>
              </w:rPr>
              <w:t>.</w:t>
            </w:r>
          </w:p>
        </w:tc>
      </w:tr>
    </w:tbl>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proofErr w:type="gramStart"/>
      <w:r w:rsidRPr="005D3248">
        <w:rPr>
          <w:rFonts w:ascii="Times New Roman" w:eastAsia="Times New Roman" w:hAnsi="Times New Roman" w:cs="Times New Roman"/>
          <w:b/>
          <w:bCs/>
          <w:sz w:val="24"/>
          <w:szCs w:val="24"/>
          <w:lang w:val="en-US" w:eastAsia="ru-RU"/>
        </w:rPr>
        <w:t xml:space="preserve">Table 14: Characteristics of lithium </w:t>
      </w:r>
      <w:proofErr w:type="spellStart"/>
      <w:r w:rsidRPr="005D3248">
        <w:rPr>
          <w:rFonts w:ascii="Times New Roman" w:eastAsia="Times New Roman" w:hAnsi="Times New Roman" w:cs="Times New Roman"/>
          <w:b/>
          <w:bCs/>
          <w:sz w:val="24"/>
          <w:szCs w:val="24"/>
          <w:lang w:val="en-US" w:eastAsia="ru-RU"/>
        </w:rPr>
        <w:t>titanate</w:t>
      </w:r>
      <w:proofErr w:type="spellEnd"/>
      <w:r w:rsidRPr="005D3248">
        <w:rPr>
          <w:rFonts w:ascii="Times New Roman" w:eastAsia="Times New Roman" w:hAnsi="Times New Roman" w:cs="Times New Roman"/>
          <w:b/>
          <w:bCs/>
          <w:sz w:val="24"/>
          <w:szCs w:val="24"/>
          <w:lang w:val="en-US" w:eastAsia="ru-RU"/>
        </w:rPr>
        <w:t>.</w:t>
      </w:r>
      <w:proofErr w:type="gramEnd"/>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sidRPr="005D3248">
        <w:rPr>
          <w:rFonts w:ascii="Times New Roman" w:eastAsia="Times New Roman" w:hAnsi="Times New Roman" w:cs="Times New Roman"/>
          <w:sz w:val="24"/>
          <w:szCs w:val="24"/>
          <w:lang w:val="en-US" w:eastAsia="ru-RU"/>
        </w:rPr>
        <w:t>Figure 15 compares the specific energy of lead-, nickel- and lithium-based systems. While Li-aluminum (NCA) is the clear winner by storing more capacity than other systems, this only applies to specific energy. In terms of specific power and thermal stability, Li-manganese (LMO) and Li-phosphate (LFP) are superior.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(LTO) may have low capacity but this chemistry outlives most other batteries in terms of life span and also has the best cold temperature performance. Moving towards the electric </w:t>
      </w:r>
      <w:proofErr w:type="spellStart"/>
      <w:r w:rsidRPr="005D3248">
        <w:rPr>
          <w:rFonts w:ascii="Times New Roman" w:eastAsia="Times New Roman" w:hAnsi="Times New Roman" w:cs="Times New Roman"/>
          <w:sz w:val="24"/>
          <w:szCs w:val="24"/>
          <w:lang w:val="en-US" w:eastAsia="ru-RU"/>
        </w:rPr>
        <w:t>powertrain</w:t>
      </w:r>
      <w:proofErr w:type="spellEnd"/>
      <w:r w:rsidRPr="005D3248">
        <w:rPr>
          <w:rFonts w:ascii="Times New Roman" w:eastAsia="Times New Roman" w:hAnsi="Times New Roman" w:cs="Times New Roman"/>
          <w:sz w:val="24"/>
          <w:szCs w:val="24"/>
          <w:lang w:val="en-US" w:eastAsia="ru-RU"/>
        </w:rPr>
        <w:t xml:space="preserve">, safety and cycle life will gain dominance over capacity. </w:t>
      </w:r>
      <w:r w:rsidRPr="005D3248">
        <w:rPr>
          <w:rFonts w:ascii="Times New Roman" w:eastAsia="Times New Roman" w:hAnsi="Times New Roman" w:cs="Times New Roman"/>
          <w:sz w:val="24"/>
          <w:szCs w:val="24"/>
          <w:lang w:val="ru-RU" w:eastAsia="ru-RU"/>
        </w:rPr>
        <w:t xml:space="preserve">(LCO </w:t>
      </w:r>
      <w:proofErr w:type="spellStart"/>
      <w:r w:rsidRPr="005D3248">
        <w:rPr>
          <w:rFonts w:ascii="Times New Roman" w:eastAsia="Times New Roman" w:hAnsi="Times New Roman" w:cs="Times New Roman"/>
          <w:sz w:val="24"/>
          <w:szCs w:val="24"/>
          <w:lang w:val="ru-RU" w:eastAsia="ru-RU"/>
        </w:rPr>
        <w:t>stands</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for</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Li-cobalt</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the</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original</w:t>
      </w:r>
      <w:proofErr w:type="spellEnd"/>
      <w:r w:rsidRPr="005D3248">
        <w:rPr>
          <w:rFonts w:ascii="Times New Roman" w:eastAsia="Times New Roman" w:hAnsi="Times New Roman" w:cs="Times New Roman"/>
          <w:sz w:val="24"/>
          <w:szCs w:val="24"/>
          <w:lang w:val="ru-RU" w:eastAsia="ru-RU"/>
        </w:rPr>
        <w:t xml:space="preserve"> </w:t>
      </w:r>
      <w:proofErr w:type="spellStart"/>
      <w:r w:rsidRPr="005D3248">
        <w:rPr>
          <w:rFonts w:ascii="Times New Roman" w:eastAsia="Times New Roman" w:hAnsi="Times New Roman" w:cs="Times New Roman"/>
          <w:sz w:val="24"/>
          <w:szCs w:val="24"/>
          <w:lang w:val="ru-RU" w:eastAsia="ru-RU"/>
        </w:rPr>
        <w:t>Li-ion</w:t>
      </w:r>
      <w:proofErr w:type="spellEnd"/>
      <w:r w:rsidRPr="005D3248">
        <w:rPr>
          <w:rFonts w:ascii="Times New Roman" w:eastAsia="Times New Roman" w:hAnsi="Times New Roman" w:cs="Times New Roman"/>
          <w:sz w:val="24"/>
          <w:szCs w:val="24"/>
          <w:lang w:val="ru-RU" w:eastAsia="ru-RU"/>
        </w:rPr>
        <w:t>.)</w:t>
      </w:r>
      <w:r w:rsidRPr="005D3248">
        <w:rPr>
          <w:rFonts w:ascii="Times New Roman" w:eastAsia="Times New Roman" w:hAnsi="Times New Roman" w:cs="Times New Roman"/>
          <w:sz w:val="24"/>
          <w:szCs w:val="24"/>
          <w:lang w:val="ru-RU" w:eastAsia="ru-RU"/>
        </w:rPr>
        <w:br/>
        <w:t> </w:t>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362325"/>
            <wp:effectExtent l="19050" t="0" r="0" b="0"/>
            <wp:docPr id="27" name="Рисунок 27" descr="Battery Chemi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attery Chemistries"/>
                    <pic:cNvPicPr>
                      <a:picLocks noChangeAspect="1" noChangeArrowheads="1"/>
                    </pic:cNvPicPr>
                  </pic:nvPicPr>
                  <pic:blipFill>
                    <a:blip r:embed="rId15"/>
                    <a:srcRect/>
                    <a:stretch>
                      <a:fillRect/>
                    </a:stretch>
                  </pic:blipFill>
                  <pic:spPr bwMode="auto">
                    <a:xfrm>
                      <a:off x="0" y="0"/>
                      <a:ext cx="5429250" cy="3362325"/>
                    </a:xfrm>
                    <a:prstGeom prst="rect">
                      <a:avLst/>
                    </a:prstGeom>
                    <a:noFill/>
                    <a:ln w="9525">
                      <a:noFill/>
                      <a:miter lim="800000"/>
                      <a:headEnd/>
                      <a:tailEnd/>
                    </a:ln>
                  </pic:spPr>
                </pic:pic>
              </a:graphicData>
            </a:graphic>
          </wp:inline>
        </w:drawing>
      </w:r>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b/>
          <w:bCs/>
          <w:sz w:val="24"/>
          <w:szCs w:val="24"/>
          <w:lang w:val="en-US" w:eastAsia="ru-RU"/>
        </w:rPr>
        <w:t>Figure 15: Typical specific energy of lead-, nickel- and lithium-based batteries.</w:t>
      </w:r>
      <w:r w:rsidRPr="005D3248">
        <w:rPr>
          <w:rFonts w:ascii="Times New Roman" w:eastAsia="Times New Roman" w:hAnsi="Times New Roman" w:cs="Times New Roman"/>
          <w:sz w:val="24"/>
          <w:szCs w:val="24"/>
          <w:lang w:val="en-US" w:eastAsia="ru-RU"/>
        </w:rPr>
        <w:br/>
        <w:t>NCA enjoys the highest specific energy; however, manganese and phosphate are superior in terms of specific power and thermal stability. Li-</w:t>
      </w:r>
      <w:proofErr w:type="spellStart"/>
      <w:r w:rsidRPr="005D3248">
        <w:rPr>
          <w:rFonts w:ascii="Times New Roman" w:eastAsia="Times New Roman" w:hAnsi="Times New Roman" w:cs="Times New Roman"/>
          <w:sz w:val="24"/>
          <w:szCs w:val="24"/>
          <w:lang w:val="en-US" w:eastAsia="ru-RU"/>
        </w:rPr>
        <w:t>titanate</w:t>
      </w:r>
      <w:proofErr w:type="spellEnd"/>
      <w:r w:rsidRPr="005D3248">
        <w:rPr>
          <w:rFonts w:ascii="Times New Roman" w:eastAsia="Times New Roman" w:hAnsi="Times New Roman" w:cs="Times New Roman"/>
          <w:sz w:val="24"/>
          <w:szCs w:val="24"/>
          <w:lang w:val="en-US" w:eastAsia="ru-RU"/>
        </w:rPr>
        <w:t xml:space="preserve"> has the best life span.</w:t>
      </w:r>
      <w:r w:rsidRPr="005D3248">
        <w:rPr>
          <w:rFonts w:ascii="Times New Roman" w:eastAsia="Times New Roman" w:hAnsi="Times New Roman" w:cs="Times New Roman"/>
          <w:sz w:val="24"/>
          <w:szCs w:val="24"/>
          <w:lang w:val="en-US" w:eastAsia="ru-RU"/>
        </w:rPr>
        <w:br/>
      </w:r>
      <w:r w:rsidRPr="005D3248">
        <w:rPr>
          <w:rFonts w:ascii="Times New Roman" w:eastAsia="Times New Roman" w:hAnsi="Times New Roman" w:cs="Times New Roman"/>
          <w:sz w:val="24"/>
          <w:szCs w:val="24"/>
          <w:vertAlign w:val="superscript"/>
          <w:lang w:val="en-US" w:eastAsia="ru-RU"/>
        </w:rPr>
        <w:t xml:space="preserve">Courtesy of </w:t>
      </w:r>
      <w:proofErr w:type="spellStart"/>
      <w:r w:rsidRPr="005D3248">
        <w:rPr>
          <w:rFonts w:ascii="Times New Roman" w:eastAsia="Times New Roman" w:hAnsi="Times New Roman" w:cs="Times New Roman"/>
          <w:sz w:val="24"/>
          <w:szCs w:val="24"/>
          <w:vertAlign w:val="superscript"/>
          <w:lang w:val="en-US" w:eastAsia="ru-RU"/>
        </w:rPr>
        <w:t>Cadex</w:t>
      </w:r>
      <w:proofErr w:type="spellEnd"/>
    </w:p>
    <w:p w:rsidR="005D3248" w:rsidRPr="005D3248" w:rsidRDefault="005D3248" w:rsidP="005D3248">
      <w:pPr>
        <w:spacing w:before="100" w:beforeAutospacing="1" w:after="100" w:afterAutospacing="1"/>
        <w:rPr>
          <w:rFonts w:ascii="Times New Roman" w:eastAsia="Times New Roman" w:hAnsi="Times New Roman" w:cs="Times New Roman"/>
          <w:sz w:val="24"/>
          <w:szCs w:val="24"/>
          <w:lang w:val="en-US" w:eastAsia="ru-RU"/>
        </w:rPr>
      </w:pPr>
      <w:r w:rsidRPr="005D3248">
        <w:rPr>
          <w:rFonts w:ascii="Times New Roman" w:eastAsia="Times New Roman" w:hAnsi="Times New Roman" w:cs="Times New Roman"/>
          <w:sz w:val="24"/>
          <w:szCs w:val="24"/>
          <w:lang w:val="en-US" w:eastAsia="ru-RU"/>
        </w:rPr>
        <w:t>Last updated: 2017-09-05</w:t>
      </w:r>
    </w:p>
    <w:p w:rsidR="005D3248" w:rsidRPr="005D3248" w:rsidRDefault="005D3248">
      <w:pPr>
        <w:rPr>
          <w:lang w:val="en-US"/>
        </w:rPr>
      </w:pPr>
    </w:p>
    <w:sectPr w:rsidR="005D3248" w:rsidRPr="005D3248"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5D3248"/>
    <w:rsid w:val="00105458"/>
    <w:rsid w:val="001A6DBB"/>
    <w:rsid w:val="00200C7C"/>
    <w:rsid w:val="002F3E08"/>
    <w:rsid w:val="00354302"/>
    <w:rsid w:val="00440184"/>
    <w:rsid w:val="005D3248"/>
    <w:rsid w:val="007306EC"/>
    <w:rsid w:val="007F185F"/>
    <w:rsid w:val="008C56BE"/>
    <w:rsid w:val="00916867"/>
    <w:rsid w:val="009A4686"/>
    <w:rsid w:val="00B147DC"/>
    <w:rsid w:val="00B150B6"/>
    <w:rsid w:val="00C85CD0"/>
    <w:rsid w:val="00CF47B2"/>
    <w:rsid w:val="00D06711"/>
    <w:rsid w:val="00D4651B"/>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5D3248"/>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5D3248"/>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3248"/>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5D3248"/>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5D3248"/>
  </w:style>
  <w:style w:type="paragraph" w:styleId="a3">
    <w:name w:val="Normal (Web)"/>
    <w:basedOn w:val="a"/>
    <w:uiPriority w:val="99"/>
    <w:unhideWhenUsed/>
    <w:rsid w:val="005D3248"/>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5D3248"/>
    <w:rPr>
      <w:b/>
      <w:bCs/>
    </w:rPr>
  </w:style>
  <w:style w:type="character" w:styleId="a5">
    <w:name w:val="Hyperlink"/>
    <w:basedOn w:val="a0"/>
    <w:uiPriority w:val="99"/>
    <w:semiHidden/>
    <w:unhideWhenUsed/>
    <w:rsid w:val="005D3248"/>
    <w:rPr>
      <w:color w:val="0000FF"/>
      <w:u w:val="single"/>
    </w:rPr>
  </w:style>
  <w:style w:type="character" w:styleId="a6">
    <w:name w:val="Emphasis"/>
    <w:basedOn w:val="a0"/>
    <w:uiPriority w:val="20"/>
    <w:qFormat/>
    <w:rsid w:val="005D3248"/>
    <w:rPr>
      <w:i/>
      <w:iCs/>
    </w:rPr>
  </w:style>
  <w:style w:type="paragraph" w:styleId="a7">
    <w:name w:val="Balloon Text"/>
    <w:basedOn w:val="a"/>
    <w:link w:val="a8"/>
    <w:uiPriority w:val="99"/>
    <w:semiHidden/>
    <w:unhideWhenUsed/>
    <w:rsid w:val="005D3248"/>
    <w:rPr>
      <w:rFonts w:ascii="Tahoma" w:hAnsi="Tahoma" w:cs="Tahoma"/>
      <w:sz w:val="16"/>
      <w:szCs w:val="16"/>
    </w:rPr>
  </w:style>
  <w:style w:type="character" w:customStyle="1" w:styleId="a8">
    <w:name w:val="Текст выноски Знак"/>
    <w:basedOn w:val="a0"/>
    <w:link w:val="a7"/>
    <w:uiPriority w:val="99"/>
    <w:semiHidden/>
    <w:rsid w:val="005D32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45758077">
      <w:bodyDiv w:val="1"/>
      <w:marLeft w:val="0"/>
      <w:marRight w:val="0"/>
      <w:marTop w:val="0"/>
      <w:marBottom w:val="0"/>
      <w:divBdr>
        <w:top w:val="none" w:sz="0" w:space="0" w:color="auto"/>
        <w:left w:val="none" w:sz="0" w:space="0" w:color="auto"/>
        <w:bottom w:val="none" w:sz="0" w:space="0" w:color="auto"/>
        <w:right w:val="none" w:sz="0" w:space="0" w:color="auto"/>
      </w:divBdr>
    </w:div>
    <w:div w:id="141547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hyperlink" Target="http://batteryuniversity.com/learn/article/discharge_characteristics_li"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hyperlink" Target="http://batteryuniversity.com/learn/article/discharge_characteristics_li" TargetMode="External"/><Relationship Id="rId2" Type="http://schemas.openxmlformats.org/officeDocument/2006/relationships/settings" Target="settings.xml"/><Relationship Id="rId16" Type="http://schemas.openxmlformats.org/officeDocument/2006/relationships/hyperlink" Target="http://batteryuniversity.com/learn/article/how_to_prime_batteri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hyperlink" Target="https://translate.googleusercontent.com/translate_c?depth=1&amp;hl=ru&amp;prev=search&amp;rurl=translate.google.com.ua&amp;sl=en&amp;sp=nmt4&amp;u=http://batteryuniversity.com/learn/article/how_to_prime_batteries&amp;usg=ALkJrhhkVACca2Vc2f917j5JzSlsjJil5w" TargetMode="External"/><Relationship Id="rId15" Type="http://schemas.openxmlformats.org/officeDocument/2006/relationships/image" Target="media/image9.jpeg"/><Relationship Id="rId10" Type="http://schemas.openxmlformats.org/officeDocument/2006/relationships/hyperlink" Target="https://translate.googleusercontent.com/translate_c?depth=1&amp;hl=ru&amp;prev=search&amp;rurl=translate.google.com.ua&amp;sl=en&amp;sp=nmt4&amp;u=http://batteryuniversity.com/learn/article/discharge_characteristics_li&amp;usg=ALkJrhjJZySVeMiCz0u07-LVPHmuApf-3A" TargetMode="External"/><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translate.googleusercontent.com/translate_c?depth=1&amp;hl=ru&amp;prev=search&amp;rurl=translate.google.com.ua&amp;sl=en&amp;sp=nmt4&amp;u=http://batteryuniversity.com/learn/article/discharge_characteristics_li&amp;usg=ALkJrhjJZySVeMiCz0u07-LVPHmuApf-3A" TargetMode="External"/><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21</Pages>
  <Words>6584</Words>
  <Characters>37531</Characters>
  <Application>Microsoft Office Word</Application>
  <DocSecurity>0</DocSecurity>
  <Lines>312</Lines>
  <Paragraphs>88</Paragraphs>
  <ScaleCrop>false</ScaleCrop>
  <Company>SPecialiST RePack</Company>
  <LinksUpToDate>false</LinksUpToDate>
  <CharactersWithSpaces>44027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2017-10-08T19:45:00Z</dcterms:created>
  <dcterms:modified xsi:type="dcterms:W3CDTF">2017-10-09T15:16:00Z</dcterms:modified>
</cp:coreProperties>
</file>