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E0F" w:rsidRPr="00354302" w:rsidRDefault="00127E0F" w:rsidP="00127E0F">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EB4057" w:rsidRPr="00EB4057" w:rsidRDefault="00127E0F" w:rsidP="00EB4057">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Pr>
          <w:rFonts w:ascii="Times New Roman" w:eastAsia="Times New Roman" w:hAnsi="Times New Roman" w:cs="Times New Roman"/>
          <w:b/>
          <w:bCs/>
          <w:kern w:val="36"/>
          <w:sz w:val="48"/>
          <w:szCs w:val="48"/>
          <w:lang w:val="ru-RU" w:eastAsia="ru-RU"/>
        </w:rPr>
        <w:t>Основы разряда</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Узнайте, как определенные разрядные нагрузки сокращают срок службы батареи.</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Цель батареи - хранить энергию и отпускать ее в нужное время.</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В этом разделе рассматривается разрядка при разных значениях </w:t>
      </w:r>
      <w:r w:rsidRPr="00EB4057">
        <w:rPr>
          <w:rFonts w:ascii="Arial" w:eastAsia="Times New Roman" w:hAnsi="Arial" w:cs="Arial"/>
          <w:color w:val="0000FF"/>
          <w:sz w:val="20"/>
          <w:u w:val="single"/>
          <w:lang w:val="ru-RU" w:eastAsia="ru-RU"/>
        </w:rPr>
        <w:t>C-скорости</w:t>
      </w:r>
      <w:r w:rsidRPr="00EB4057">
        <w:rPr>
          <w:rFonts w:ascii="Arial" w:eastAsia="Times New Roman" w:hAnsi="Arial" w:cs="Arial"/>
          <w:sz w:val="20"/>
          <w:lang w:val="ru-RU" w:eastAsia="ru-RU"/>
        </w:rPr>
        <w:t xml:space="preserve"> и оценка глубины разряда, на которую батарея может безопасно двигаться.</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В документе также соблюдаются различные протоколы </w:t>
      </w:r>
      <w:proofErr w:type="gramStart"/>
      <w:r w:rsidRPr="00EB4057">
        <w:rPr>
          <w:rFonts w:ascii="Arial" w:eastAsia="Times New Roman" w:hAnsi="Arial" w:cs="Arial"/>
          <w:sz w:val="20"/>
          <w:lang w:val="ru-RU" w:eastAsia="ru-RU"/>
        </w:rPr>
        <w:t>выгрузки</w:t>
      </w:r>
      <w:proofErr w:type="gramEnd"/>
      <w:r w:rsidRPr="00EB4057">
        <w:rPr>
          <w:rFonts w:ascii="Arial" w:eastAsia="Times New Roman" w:hAnsi="Arial" w:cs="Arial"/>
          <w:sz w:val="20"/>
          <w:lang w:val="ru-RU" w:eastAsia="ru-RU"/>
        </w:rPr>
        <w:t xml:space="preserve"> и изучается время автономной работы в различных режимах загрузки.</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Электрохимическая батарея имеет преимущество перед другими устройствами хранения энергии тем, что энергия остается высокой во время большей части заряда, а затем быстро падает при разряде заряда.</w:t>
      </w:r>
      <w:r w:rsidRPr="00EB4057">
        <w:rPr>
          <w:rFonts w:ascii="Times New Roman" w:eastAsia="Times New Roman" w:hAnsi="Times New Roman" w:cs="Times New Roman"/>
          <w:sz w:val="24"/>
          <w:szCs w:val="24"/>
          <w:lang w:val="ru-RU" w:eastAsia="ru-RU"/>
        </w:rPr>
        <w:t xml:space="preserve"> </w:t>
      </w:r>
      <w:proofErr w:type="spellStart"/>
      <w:r w:rsidRPr="00EB4057">
        <w:rPr>
          <w:rFonts w:ascii="Arial" w:eastAsia="Times New Roman" w:hAnsi="Arial" w:cs="Arial"/>
          <w:sz w:val="20"/>
          <w:lang w:val="ru-RU" w:eastAsia="ru-RU"/>
        </w:rPr>
        <w:t>Суперконденсатор</w:t>
      </w:r>
      <w:proofErr w:type="spellEnd"/>
      <w:r w:rsidRPr="00EB4057">
        <w:rPr>
          <w:rFonts w:ascii="Arial" w:eastAsia="Times New Roman" w:hAnsi="Arial" w:cs="Arial"/>
          <w:sz w:val="20"/>
          <w:lang w:val="ru-RU" w:eastAsia="ru-RU"/>
        </w:rPr>
        <w:t xml:space="preserve"> имеет линейный разряд, а сжатый воздух и устройство для хранения маховика являются обратными для батареи, обеспечивая наивысшую мощность в начале.</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На рисунках 1, 2 и 3 показаны моделируемые характеристики разряда накопленной энергии.</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Pr>
          <w:rFonts w:ascii="Arial" w:eastAsia="Times New Roman" w:hAnsi="Arial" w:cs="Arial"/>
          <w:noProof/>
          <w:sz w:val="20"/>
          <w:szCs w:val="20"/>
          <w:lang w:val="ru-RU" w:eastAsia="ru-RU"/>
        </w:rPr>
        <w:drawing>
          <wp:inline distT="0" distB="0" distL="0" distR="0">
            <wp:extent cx="5429250" cy="1914525"/>
            <wp:effectExtent l="19050" t="0" r="0" b="0"/>
            <wp:docPr id="1" name="Рисунок 1" descr="http://www.batteryuniversity.com/_img/content/discharge-curv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tteryuniversity.com/_img/content/discharge-curves2.jpg"/>
                    <pic:cNvPicPr>
                      <a:picLocks noChangeAspect="1" noChangeArrowheads="1"/>
                    </pic:cNvPicPr>
                  </pic:nvPicPr>
                  <pic:blipFill>
                    <a:blip r:embed="rId4"/>
                    <a:srcRect/>
                    <a:stretch>
                      <a:fillRect/>
                    </a:stretch>
                  </pic:blipFill>
                  <pic:spPr bwMode="auto">
                    <a:xfrm>
                      <a:off x="0" y="0"/>
                      <a:ext cx="5429250" cy="1914525"/>
                    </a:xfrm>
                    <a:prstGeom prst="rect">
                      <a:avLst/>
                    </a:prstGeom>
                    <a:noFill/>
                    <a:ln w="9525">
                      <a:noFill/>
                      <a:miter lim="800000"/>
                      <a:headEnd/>
                      <a:tailEnd/>
                    </a:ln>
                  </pic:spPr>
                </pic:pic>
              </a:graphicData>
            </a:graphic>
          </wp:inline>
        </w:drawing>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t xml:space="preserve">Большинство перезаряжаемых батарей могут быть </w:t>
      </w:r>
      <w:proofErr w:type="gramStart"/>
      <w:r w:rsidRPr="00EB4057">
        <w:rPr>
          <w:rFonts w:ascii="Times New Roman" w:eastAsia="Times New Roman" w:hAnsi="Times New Roman" w:cs="Times New Roman"/>
          <w:sz w:val="24"/>
          <w:szCs w:val="24"/>
          <w:lang w:val="ru-RU" w:eastAsia="ru-RU"/>
        </w:rPr>
        <w:t>перегружены</w:t>
      </w:r>
      <w:proofErr w:type="gramEnd"/>
      <w:r w:rsidRPr="00EB4057">
        <w:rPr>
          <w:rFonts w:ascii="Times New Roman" w:eastAsia="Times New Roman" w:hAnsi="Times New Roman" w:cs="Times New Roman"/>
          <w:sz w:val="24"/>
          <w:szCs w:val="24"/>
          <w:lang w:val="ru-RU" w:eastAsia="ru-RU"/>
        </w:rPr>
        <w:t xml:space="preserve"> ненадолго, но это должно быть сокращено. Долговечность батареи напрямую связана с уровнем и продолжительностью стресса, который включает в себя заряд, разряд и температуру.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Times New Roman" w:eastAsia="Times New Roman" w:hAnsi="Times New Roman" w:cs="Times New Roman"/>
          <w:sz w:val="24"/>
          <w:szCs w:val="24"/>
          <w:lang w:val="ru-RU" w:eastAsia="ru-RU"/>
        </w:rPr>
        <w:t xml:space="preserve">Любители пульта дистанционного управления (RC) - это особая порода пользователей аккумуляторов, которые максимально допустили «хрупкие» высокопроизводительные батареи, разрядив их со скоростью C-30С, в 30 раз превышающей номинальную мощность. Как захватывающий, как вертолет RC, гоночный автомобиль и быстрая лодка могут быть; ожидаемая продолжительность жизни пакетов будет коротким. </w:t>
      </w:r>
      <w:proofErr w:type="spellStart"/>
      <w:r w:rsidRPr="00EB4057">
        <w:rPr>
          <w:rFonts w:ascii="Times New Roman" w:eastAsia="Times New Roman" w:hAnsi="Times New Roman" w:cs="Times New Roman"/>
          <w:sz w:val="24"/>
          <w:szCs w:val="24"/>
          <w:lang w:val="ru-RU" w:eastAsia="ru-RU"/>
        </w:rPr>
        <w:t>Баффы</w:t>
      </w:r>
      <w:proofErr w:type="spellEnd"/>
      <w:r w:rsidRPr="00EB4057">
        <w:rPr>
          <w:rFonts w:ascii="Times New Roman" w:eastAsia="Times New Roman" w:hAnsi="Times New Roman" w:cs="Times New Roman"/>
          <w:sz w:val="24"/>
          <w:szCs w:val="24"/>
          <w:lang w:val="ru-RU" w:eastAsia="ru-RU"/>
        </w:rPr>
        <w:t xml:space="preserve"> RC хорошо знают компромисс и готовы как заплатить цену, так и столкнуться с дополнительными рисками безопасности.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t xml:space="preserve">Чтобы получить максимальную энергию на вес, производители </w:t>
      </w:r>
      <w:proofErr w:type="spellStart"/>
      <w:r w:rsidRPr="00EB4057">
        <w:rPr>
          <w:rFonts w:ascii="Times New Roman" w:eastAsia="Times New Roman" w:hAnsi="Times New Roman" w:cs="Times New Roman"/>
          <w:sz w:val="24"/>
          <w:szCs w:val="24"/>
          <w:lang w:val="ru-RU" w:eastAsia="ru-RU"/>
        </w:rPr>
        <w:t>дронов</w:t>
      </w:r>
      <w:proofErr w:type="spellEnd"/>
      <w:r w:rsidRPr="00EB4057">
        <w:rPr>
          <w:rFonts w:ascii="Times New Roman" w:eastAsia="Times New Roman" w:hAnsi="Times New Roman" w:cs="Times New Roman"/>
          <w:sz w:val="24"/>
          <w:szCs w:val="24"/>
          <w:lang w:val="ru-RU" w:eastAsia="ru-RU"/>
        </w:rPr>
        <w:t xml:space="preserve"> тяготеют к ячейкам с большой емкостью и выбирают </w:t>
      </w:r>
      <w:proofErr w:type="spellStart"/>
      <w:r w:rsidRPr="00EB4057">
        <w:rPr>
          <w:rFonts w:ascii="Times New Roman" w:eastAsia="Times New Roman" w:hAnsi="Times New Roman" w:cs="Times New Roman"/>
          <w:sz w:val="24"/>
          <w:szCs w:val="24"/>
          <w:lang w:val="ru-RU" w:eastAsia="ru-RU"/>
        </w:rPr>
        <w:t>Energy</w:t>
      </w:r>
      <w:proofErr w:type="spellEnd"/>
      <w:r w:rsidRPr="00EB4057">
        <w:rPr>
          <w:rFonts w:ascii="Times New Roman" w:eastAsia="Times New Roman" w:hAnsi="Times New Roman" w:cs="Times New Roman"/>
          <w:sz w:val="24"/>
          <w:szCs w:val="24"/>
          <w:lang w:val="ru-RU" w:eastAsia="ru-RU"/>
        </w:rPr>
        <w:t xml:space="preserve"> </w:t>
      </w:r>
      <w:proofErr w:type="spellStart"/>
      <w:r w:rsidRPr="00EB4057">
        <w:rPr>
          <w:rFonts w:ascii="Times New Roman" w:eastAsia="Times New Roman" w:hAnsi="Times New Roman" w:cs="Times New Roman"/>
          <w:sz w:val="24"/>
          <w:szCs w:val="24"/>
          <w:lang w:val="ru-RU" w:eastAsia="ru-RU"/>
        </w:rPr>
        <w:t>Cell</w:t>
      </w:r>
      <w:proofErr w:type="spellEnd"/>
      <w:r w:rsidRPr="00EB4057">
        <w:rPr>
          <w:rFonts w:ascii="Times New Roman" w:eastAsia="Times New Roman" w:hAnsi="Times New Roman" w:cs="Times New Roman"/>
          <w:sz w:val="24"/>
          <w:szCs w:val="24"/>
          <w:lang w:val="ru-RU" w:eastAsia="ru-RU"/>
        </w:rPr>
        <w:t xml:space="preserve">. Это отличается от отраслей, требующих больших нагрузок и длительного срока службы. Эти приложения идут на более надежную ячейку питания с уменьшенной мощностью. </w:t>
      </w:r>
    </w:p>
    <w:p w:rsidR="00EB4057" w:rsidRPr="00EB4057" w:rsidRDefault="00EB4057" w:rsidP="00EB4057">
      <w:pPr>
        <w:spacing w:before="100" w:beforeAutospacing="1" w:after="100" w:afterAutospacing="1"/>
        <w:outlineLvl w:val="1"/>
        <w:rPr>
          <w:rFonts w:ascii="Times New Roman" w:eastAsia="Times New Roman" w:hAnsi="Times New Roman" w:cs="Times New Roman"/>
          <w:b/>
          <w:bCs/>
          <w:sz w:val="36"/>
          <w:szCs w:val="36"/>
          <w:lang w:val="ru-RU" w:eastAsia="ru-RU"/>
        </w:rPr>
      </w:pPr>
      <w:r w:rsidRPr="00EB4057">
        <w:rPr>
          <w:rFonts w:ascii="Times New Roman" w:eastAsia="Times New Roman" w:hAnsi="Times New Roman" w:cs="Times New Roman"/>
          <w:b/>
          <w:bCs/>
          <w:sz w:val="36"/>
          <w:szCs w:val="36"/>
          <w:lang w:val="ru-RU" w:eastAsia="ru-RU"/>
        </w:rPr>
        <w:t xml:space="preserve">Глубина </w:t>
      </w:r>
      <w:r w:rsidR="00127E0F">
        <w:rPr>
          <w:rFonts w:ascii="Times New Roman" w:eastAsia="Times New Roman" w:hAnsi="Times New Roman" w:cs="Times New Roman"/>
          <w:b/>
          <w:bCs/>
          <w:sz w:val="36"/>
          <w:szCs w:val="36"/>
          <w:lang w:val="ru-RU" w:eastAsia="ru-RU"/>
        </w:rPr>
        <w:t>разряда</w:t>
      </w:r>
      <w:r w:rsidRPr="00EB4057">
        <w:rPr>
          <w:rFonts w:ascii="Times New Roman" w:eastAsia="Times New Roman" w:hAnsi="Times New Roman" w:cs="Times New Roman"/>
          <w:b/>
          <w:bCs/>
          <w:sz w:val="36"/>
          <w:szCs w:val="36"/>
          <w:lang w:val="ru-RU" w:eastAsia="ru-RU"/>
        </w:rPr>
        <w:t xml:space="preserv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sz w:val="24"/>
          <w:szCs w:val="24"/>
          <w:lang w:val="ru-RU" w:eastAsia="ru-RU"/>
        </w:rPr>
        <w:t>Сброс свинцовой кислоты до 1,75</w:t>
      </w:r>
      <w:proofErr w:type="gramStart"/>
      <w:r w:rsidRPr="00EB4057">
        <w:rPr>
          <w:rFonts w:ascii="Arial" w:eastAsia="Times New Roman" w:hAnsi="Arial" w:cs="Arial"/>
          <w:sz w:val="24"/>
          <w:szCs w:val="24"/>
          <w:lang w:val="ru-RU" w:eastAsia="ru-RU"/>
        </w:rPr>
        <w:t xml:space="preserve"> В</w:t>
      </w:r>
      <w:proofErr w:type="gramEnd"/>
      <w:r w:rsidRPr="00EB4057">
        <w:rPr>
          <w:rFonts w:ascii="Arial" w:eastAsia="Times New Roman" w:hAnsi="Arial" w:cs="Arial"/>
          <w:sz w:val="24"/>
          <w:szCs w:val="24"/>
          <w:lang w:val="ru-RU" w:eastAsia="ru-RU"/>
        </w:rPr>
        <w:t xml:space="preserve"> / ячейка;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никелевая система до 1,0 В / ячейка;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и большинство литий-ионов до 3,0 В / ячейку.</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На этом уровне затрачивается примерно 95 процентов энергии, и напряжение будет быстро падать, если разряд будет продолжаться.</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Чтобы защитить аккумулятор от чрезмерного разряда, большинство устройств предотвращают работу за пределами указанного предельного напряжения на выходе</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w:t>
      </w:r>
      <w:proofErr w:type="gram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4"/>
          <w:szCs w:val="24"/>
          <w:lang w:val="ru-RU" w:eastAsia="ru-RU"/>
        </w:rPr>
        <w:t>При снятии нагрузки после разряда напряжение здоровой батареи постепенно восстанавливается и поднимается к номинальному напряжению.</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Различия в сродстве металлов в электродах создают этот потенциал напряжения, даже когда батарея пуста.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Паразитная нагрузка или высокий саморазряд предотвращают восстановление напряжения</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w:t>
      </w:r>
      <w:proofErr w:type="gram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4"/>
          <w:szCs w:val="24"/>
          <w:lang w:val="ru-RU" w:eastAsia="ru-RU"/>
        </w:rPr>
        <w:lastRenderedPageBreak/>
        <w:t>Ток большой нагрузки, как это было бы при сверлении бетона с помощью электроинструмента, снижает напряжение батареи, а порог напряжения на конце разряда часто устанавливается ниже, чтобы предотвратить преждевременное обрезание.</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 xml:space="preserve">Напряжение отсечки также должно быть снижено при разрядке при очень низких температурах, так как напряжение батареи </w:t>
      </w:r>
      <w:proofErr w:type="gramStart"/>
      <w:r w:rsidRPr="00EB4057">
        <w:rPr>
          <w:rFonts w:ascii="Arial" w:eastAsia="Times New Roman" w:hAnsi="Arial" w:cs="Arial"/>
          <w:sz w:val="24"/>
          <w:szCs w:val="24"/>
          <w:lang w:val="ru-RU" w:eastAsia="ru-RU"/>
        </w:rPr>
        <w:t>падает</w:t>
      </w:r>
      <w:proofErr w:type="gramEnd"/>
      <w:r w:rsidRPr="00EB4057">
        <w:rPr>
          <w:rFonts w:ascii="Arial" w:eastAsia="Times New Roman" w:hAnsi="Arial" w:cs="Arial"/>
          <w:sz w:val="24"/>
          <w:szCs w:val="24"/>
          <w:lang w:val="ru-RU" w:eastAsia="ru-RU"/>
        </w:rPr>
        <w:t xml:space="preserve"> и сопротивление внутренней батареи повышается.</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В таблице 4 показаны типичные напряжения на конце разряда различных химикатов батарей</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w:t>
      </w:r>
      <w:proofErr w:type="gramEnd"/>
      <w:r w:rsidRPr="00EB4057">
        <w:rPr>
          <w:rFonts w:ascii="Times New Roman" w:eastAsia="Times New Roman" w:hAnsi="Times New Roman" w:cs="Times New Roman"/>
          <w:sz w:val="24"/>
          <w:szCs w:val="24"/>
          <w:lang w:val="ru-RU" w:eastAsia="ru-RU"/>
        </w:rPr>
        <w:t xml:space="preserve"> </w:t>
      </w:r>
    </w:p>
    <w:tbl>
      <w:tblPr>
        <w:tblW w:w="8550" w:type="dxa"/>
        <w:tblCellSpacing w:w="0" w:type="dxa"/>
        <w:tblCellMar>
          <w:top w:w="75" w:type="dxa"/>
          <w:left w:w="75" w:type="dxa"/>
          <w:bottom w:w="75" w:type="dxa"/>
          <w:right w:w="75" w:type="dxa"/>
        </w:tblCellMar>
        <w:tblLook w:val="04A0"/>
      </w:tblPr>
      <w:tblGrid>
        <w:gridCol w:w="1950"/>
        <w:gridCol w:w="1650"/>
        <w:gridCol w:w="1650"/>
        <w:gridCol w:w="1650"/>
        <w:gridCol w:w="1650"/>
      </w:tblGrid>
      <w:tr w:rsidR="00EB4057" w:rsidRPr="00EB4057" w:rsidTr="00EB4057">
        <w:trPr>
          <w:tblCellSpacing w:w="0" w:type="dxa"/>
        </w:trPr>
        <w:tc>
          <w:tcPr>
            <w:tcW w:w="19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Конец процесса разряда</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номинальный</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Li-марганцевых</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3.60V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Литий-фосфат</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3.20V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gramStart"/>
            <w:r w:rsidRPr="00EB4057">
              <w:rPr>
                <w:rFonts w:ascii="Arial" w:eastAsia="Times New Roman" w:hAnsi="Arial" w:cs="Arial"/>
                <w:b/>
                <w:bCs/>
                <w:sz w:val="20"/>
                <w:lang w:val="ru-RU" w:eastAsia="ru-RU"/>
              </w:rPr>
              <w:t>Свинцово-кислотный</w:t>
            </w:r>
            <w:proofErr w:type="gram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2.00V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NiCd</w:t>
            </w:r>
            <w:proofErr w:type="spellEnd"/>
            <w:r w:rsidRPr="00EB4057">
              <w:rPr>
                <w:rFonts w:ascii="Arial" w:eastAsia="Times New Roman" w:hAnsi="Arial" w:cs="Arial"/>
                <w:b/>
                <w:bCs/>
                <w:sz w:val="20"/>
                <w:lang w:val="ru-RU" w:eastAsia="ru-RU"/>
              </w:rPr>
              <w:t xml:space="preserve"> / </w:t>
            </w:r>
            <w:proofErr w:type="spellStart"/>
            <w:r w:rsidRPr="00EB4057">
              <w:rPr>
                <w:rFonts w:ascii="Arial" w:eastAsia="Times New Roman" w:hAnsi="Arial" w:cs="Arial"/>
                <w:b/>
                <w:bCs/>
                <w:sz w:val="20"/>
                <w:lang w:val="ru-RU" w:eastAsia="ru-RU"/>
              </w:rPr>
              <w:t>NiMH</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1.20V / клетка</w:t>
            </w:r>
            <w:r w:rsidRPr="00EB4057">
              <w:rPr>
                <w:rFonts w:ascii="Times New Roman" w:eastAsia="Times New Roman" w:hAnsi="Times New Roman" w:cs="Times New Roman"/>
                <w:sz w:val="24"/>
                <w:szCs w:val="24"/>
                <w:lang w:val="ru-RU" w:eastAsia="ru-RU"/>
              </w:rPr>
              <w:t xml:space="preserve"> </w:t>
            </w:r>
          </w:p>
        </w:tc>
      </w:tr>
      <w:tr w:rsidR="00EB4057" w:rsidRPr="00EB4057" w:rsidTr="00EB4057">
        <w:trPr>
          <w:tblCellSpacing w:w="0" w:type="dxa"/>
        </w:trPr>
        <w:tc>
          <w:tcPr>
            <w:tcW w:w="1950" w:type="dxa"/>
            <w:shd w:val="clear" w:color="auto" w:fill="EEEEEE"/>
            <w:vAlign w:val="center"/>
            <w:hideMark/>
          </w:tcPr>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Нормальная нагрузка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Тяжелая нагрузка или</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b/>
                <w:bCs/>
                <w:sz w:val="20"/>
                <w:szCs w:val="20"/>
                <w:lang w:val="ru-RU" w:eastAsia="ru-RU"/>
              </w:rPr>
              <w:br/>
            </w:r>
            <w:r w:rsidRPr="00EB4057">
              <w:rPr>
                <w:rFonts w:ascii="Arial" w:eastAsia="Times New Roman" w:hAnsi="Arial" w:cs="Arial"/>
                <w:b/>
                <w:bCs/>
                <w:sz w:val="20"/>
                <w:lang w:val="ru-RU" w:eastAsia="ru-RU"/>
              </w:rPr>
              <w:t>низкая температура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3.0-3.3V / клетка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2.70V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2.70V / клетка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2.45V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1.75V / клетка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1.40V / клетка</w:t>
            </w:r>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1.00V / клетка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0.90V / клетка</w:t>
            </w:r>
            <w:r w:rsidRPr="00EB4057">
              <w:rPr>
                <w:rFonts w:ascii="Times New Roman" w:eastAsia="Times New Roman" w:hAnsi="Times New Roman" w:cs="Times New Roman"/>
                <w:sz w:val="24"/>
                <w:szCs w:val="24"/>
                <w:lang w:val="ru-RU" w:eastAsia="ru-RU"/>
              </w:rPr>
              <w:t xml:space="preserve"> </w:t>
            </w:r>
          </w:p>
        </w:tc>
      </w:tr>
    </w:tbl>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b/>
          <w:bCs/>
          <w:sz w:val="20"/>
          <w:lang w:val="ru-RU" w:eastAsia="ru-RU"/>
        </w:rPr>
        <w:t>Таблица 4:</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b/>
          <w:bCs/>
          <w:sz w:val="20"/>
          <w:lang w:val="ru-RU" w:eastAsia="ru-RU"/>
        </w:rPr>
        <w:t>Номинальное и рекомендованное напряжение на выходе из разряда при нормальной и большой нагрузке.</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Нижний разрядный разряд на высокой нагрузке компенсирует большие потери</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w:t>
      </w:r>
      <w:proofErr w:type="gram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Перезарядка свинцово-кислотной батареи может вызвать сероводород, бесцветный, ядовитый и легковоспламеняющийся газ, который пахнет гнилыми яйцами.</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Сульфид водорода также происходит во время разложения органического вещества в болотах и </w:t>
      </w:r>
      <w:r w:rsidRPr="00EB4057">
        <w:rPr>
          <w:rFonts w:ascii="Cambria Math" w:eastAsia="Times New Roman" w:hAnsi="Cambria Math" w:cs="Cambria Math"/>
          <w:sz w:val="20"/>
          <w:lang w:val="ru-RU" w:eastAsia="ru-RU"/>
        </w:rPr>
        <w:t>​​</w:t>
      </w:r>
      <w:r w:rsidRPr="00EB4057">
        <w:rPr>
          <w:rFonts w:ascii="Arial" w:eastAsia="Times New Roman" w:hAnsi="Arial" w:cs="Arial"/>
          <w:sz w:val="20"/>
          <w:lang w:val="ru-RU" w:eastAsia="ru-RU"/>
        </w:rPr>
        <w:t>канализационных системах и присутствует в вулканических газах и природном газе.</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Газ тяжелее воздуха и накапливается в нижней части плохо вентилируемых помещений.</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Сначала </w:t>
      </w:r>
      <w:proofErr w:type="gramStart"/>
      <w:r w:rsidRPr="00EB4057">
        <w:rPr>
          <w:rFonts w:ascii="Arial" w:eastAsia="Times New Roman" w:hAnsi="Arial" w:cs="Arial"/>
          <w:sz w:val="20"/>
          <w:lang w:val="ru-RU" w:eastAsia="ru-RU"/>
        </w:rPr>
        <w:t>сильный</w:t>
      </w:r>
      <w:proofErr w:type="gramEnd"/>
      <w:r w:rsidRPr="00EB4057">
        <w:rPr>
          <w:rFonts w:ascii="Arial" w:eastAsia="Times New Roman" w:hAnsi="Arial" w:cs="Arial"/>
          <w:sz w:val="20"/>
          <w:lang w:val="ru-RU" w:eastAsia="ru-RU"/>
        </w:rPr>
        <w:t>, обоняние с течением времени, и жертвы не знают о присутствии газа.</w:t>
      </w:r>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outlineLvl w:val="1"/>
        <w:rPr>
          <w:rFonts w:ascii="Times New Roman" w:eastAsia="Times New Roman" w:hAnsi="Times New Roman" w:cs="Times New Roman"/>
          <w:b/>
          <w:bCs/>
          <w:sz w:val="36"/>
          <w:szCs w:val="36"/>
          <w:lang w:val="ru-RU" w:eastAsia="ru-RU"/>
        </w:rPr>
      </w:pPr>
      <w:r w:rsidRPr="00EB4057">
        <w:rPr>
          <w:rFonts w:ascii="Times New Roman" w:eastAsia="Times New Roman" w:hAnsi="Times New Roman" w:cs="Times New Roman"/>
          <w:b/>
          <w:bCs/>
          <w:sz w:val="36"/>
          <w:szCs w:val="36"/>
          <w:lang w:val="ru-RU" w:eastAsia="ru-RU"/>
        </w:rPr>
        <w:t xml:space="preserve">Что представляет собой разрядный цикл?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sz w:val="24"/>
          <w:szCs w:val="24"/>
          <w:lang w:val="ru-RU" w:eastAsia="ru-RU"/>
        </w:rPr>
        <w:t>Цикл разряда / заряда обычно понимается как полный разряд заряженной батареи с последующей перезарядкой, но это не всегда так.</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Батареи редко полностью разряжаются, а производители часто используют 80-процентную формулу глубины разряда (</w:t>
      </w:r>
      <w:proofErr w:type="spellStart"/>
      <w:r w:rsidRPr="00EB4057">
        <w:rPr>
          <w:rFonts w:ascii="Arial" w:eastAsia="Times New Roman" w:hAnsi="Arial" w:cs="Arial"/>
          <w:sz w:val="24"/>
          <w:szCs w:val="24"/>
          <w:lang w:val="ru-RU" w:eastAsia="ru-RU"/>
        </w:rPr>
        <w:t>DoD</w:t>
      </w:r>
      <w:proofErr w:type="spellEnd"/>
      <w:r w:rsidRPr="00EB4057">
        <w:rPr>
          <w:rFonts w:ascii="Arial" w:eastAsia="Times New Roman" w:hAnsi="Arial" w:cs="Arial"/>
          <w:sz w:val="24"/>
          <w:szCs w:val="24"/>
          <w:lang w:val="ru-RU" w:eastAsia="ru-RU"/>
        </w:rPr>
        <w:t>) для тарификации батареи.</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Это означает, что только 80 процентов доступной энергии поставляется, а 20 процентов остаются в резерве.</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4"/>
          <w:szCs w:val="24"/>
          <w:lang w:val="ru-RU" w:eastAsia="ru-RU"/>
        </w:rPr>
        <w:t>Производительность батареи при меньшем, чем полная разрядке, увеличивает срок службы, и производители утверждают, что это ближе к представлению на поле, чем полный цикл, потому что батареи обычно перезаряжаются с запасной мощностью влево</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w:t>
      </w:r>
      <w:proofErr w:type="gram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Нет стандартного определения того, что представляет собой разрядный цикл.</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Некоторые счетчики циклов добавляют полный счет при зарядке аккумулятора.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Умная батарея может потребовать 15-процентную разрядку после зарядки, чтобы претендовать на разрядный цикл;</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что-то меньшее не считается циклом.</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Батарея на спутнике имеет </w:t>
      </w:r>
      <w:proofErr w:type="gramStart"/>
      <w:r w:rsidRPr="00EB4057">
        <w:rPr>
          <w:rFonts w:ascii="Arial" w:eastAsia="Times New Roman" w:hAnsi="Arial" w:cs="Arial"/>
          <w:sz w:val="20"/>
          <w:lang w:val="ru-RU" w:eastAsia="ru-RU"/>
        </w:rPr>
        <w:t>типичный</w:t>
      </w:r>
      <w:proofErr w:type="gramEnd"/>
      <w:r w:rsidRPr="00EB4057">
        <w:rPr>
          <w:rFonts w:ascii="Arial" w:eastAsia="Times New Roman" w:hAnsi="Arial" w:cs="Arial"/>
          <w:sz w:val="20"/>
          <w:lang w:val="ru-RU" w:eastAsia="ru-RU"/>
        </w:rPr>
        <w:t xml:space="preserve"> </w:t>
      </w:r>
      <w:proofErr w:type="spellStart"/>
      <w:r w:rsidRPr="00EB4057">
        <w:rPr>
          <w:rFonts w:ascii="Arial" w:eastAsia="Times New Roman" w:hAnsi="Arial" w:cs="Arial"/>
          <w:sz w:val="20"/>
          <w:lang w:val="ru-RU" w:eastAsia="ru-RU"/>
        </w:rPr>
        <w:t>DoD</w:t>
      </w:r>
      <w:proofErr w:type="spellEnd"/>
      <w:r w:rsidRPr="00EB4057">
        <w:rPr>
          <w:rFonts w:ascii="Arial" w:eastAsia="Times New Roman" w:hAnsi="Arial" w:cs="Arial"/>
          <w:sz w:val="20"/>
          <w:lang w:val="ru-RU" w:eastAsia="ru-RU"/>
        </w:rPr>
        <w:t xml:space="preserve"> 30-40 процентов, прежде чем батареи </w:t>
      </w:r>
      <w:proofErr w:type="spellStart"/>
      <w:r w:rsidRPr="00EB4057">
        <w:rPr>
          <w:rFonts w:ascii="Arial" w:eastAsia="Times New Roman" w:hAnsi="Arial" w:cs="Arial"/>
          <w:sz w:val="20"/>
          <w:lang w:val="ru-RU" w:eastAsia="ru-RU"/>
        </w:rPr>
        <w:t>перезаряжатся</w:t>
      </w:r>
      <w:proofErr w:type="spellEnd"/>
      <w:r w:rsidRPr="00EB4057">
        <w:rPr>
          <w:rFonts w:ascii="Arial" w:eastAsia="Times New Roman" w:hAnsi="Arial" w:cs="Arial"/>
          <w:sz w:val="20"/>
          <w:lang w:val="ru-RU" w:eastAsia="ru-RU"/>
        </w:rPr>
        <w:t xml:space="preserve"> в течение дня спутника.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Новая батарея EV может заряжаться только до 80 процентов и разряжаться до 30 процентов.</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Эта полоса частот постепенно расширяется по мере того, как батарея исчезает, обеспечивая одинаковые расстояния вождения.</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Избегание полных зарядов и разрядов снижает напряжение аккумуляторной батареи</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w:t>
      </w:r>
      <w:proofErr w:type="gramEnd"/>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 xml:space="preserve">(См. Также </w:t>
      </w:r>
      <w:r w:rsidRPr="00EB4057">
        <w:rPr>
          <w:rFonts w:ascii="Arial" w:eastAsia="Times New Roman" w:hAnsi="Arial" w:cs="Arial"/>
          <w:color w:val="0000FF"/>
          <w:sz w:val="20"/>
          <w:u w:val="single"/>
          <w:lang w:val="ru-RU" w:eastAsia="ru-RU"/>
        </w:rPr>
        <w:t xml:space="preserve"> Электрический автомобиль</w:t>
      </w:r>
      <w:r w:rsidRPr="00EB4057">
        <w:rPr>
          <w:rFonts w:ascii="Arial" w:eastAsia="Times New Roman" w:hAnsi="Arial" w:cs="Arial"/>
          <w:sz w:val="20"/>
          <w:lang w:val="ru-RU" w:eastAsia="ru-RU"/>
        </w:rPr>
        <w:t xml:space="preserve"> .)</w:t>
      </w:r>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Гибридный автомобиль использует только часть мощности во время ускорения до перезарядки аккумулятора.</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Сгибание двигателя транспортного средства потребляет менее 5 процентов энергии от стартерной батареи, и это также называется циклом в автомобильной промышленности.</w:t>
      </w:r>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Ссылка на количество циклов должна выполняться в контексте с соответствующей обязанностью</w:t>
      </w:r>
      <w:proofErr w:type="gramStart"/>
      <w:r w:rsidRPr="00EB4057">
        <w:rPr>
          <w:rFonts w:ascii="Times New Roman" w:eastAsia="Times New Roman" w:hAnsi="Times New Roman" w:cs="Times New Roman"/>
          <w:sz w:val="24"/>
          <w:szCs w:val="24"/>
          <w:lang w:val="ru-RU" w:eastAsia="ru-RU"/>
        </w:rPr>
        <w:t xml:space="preserve"> </w:t>
      </w:r>
      <w:r w:rsidRPr="00EB4057">
        <w:rPr>
          <w:rFonts w:ascii="Arial" w:eastAsia="Times New Roman" w:hAnsi="Arial" w:cs="Arial"/>
          <w:sz w:val="20"/>
          <w:lang w:val="ru-RU" w:eastAsia="ru-RU"/>
        </w:rPr>
        <w:t>.</w:t>
      </w:r>
      <w:proofErr w:type="gramEnd"/>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Times New Roman" w:eastAsia="Times New Roman" w:hAnsi="Times New Roman" w:cs="Times New Roman"/>
          <w:sz w:val="24"/>
          <w:szCs w:val="24"/>
          <w:lang w:val="ru-RU" w:eastAsia="ru-RU"/>
        </w:rPr>
        <w:t xml:space="preserve">Ссылка на цикл разряда или количество циклов не одинаково хорошо относится ко всем приложениям для батарей. Один пример, когда подсчет циклов разряда точно не отражает состояние жизни, находится в устройстве хранения </w:t>
      </w:r>
      <w:proofErr w:type="gramStart"/>
      <w:r w:rsidRPr="00EB4057">
        <w:rPr>
          <w:rFonts w:ascii="Times New Roman" w:eastAsia="Times New Roman" w:hAnsi="Times New Roman" w:cs="Times New Roman"/>
          <w:sz w:val="24"/>
          <w:szCs w:val="24"/>
          <w:lang w:val="ru-RU" w:eastAsia="ru-RU"/>
        </w:rPr>
        <w:t xml:space="preserve">( </w:t>
      </w:r>
      <w:proofErr w:type="gramEnd"/>
      <w:r w:rsidRPr="00EB4057">
        <w:rPr>
          <w:rFonts w:ascii="Times New Roman" w:eastAsia="Times New Roman" w:hAnsi="Times New Roman" w:cs="Times New Roman"/>
          <w:color w:val="0000FF"/>
          <w:sz w:val="24"/>
          <w:szCs w:val="24"/>
          <w:u w:val="single"/>
          <w:lang w:val="ru-RU" w:eastAsia="ru-RU"/>
        </w:rPr>
        <w:t>ESS</w:t>
      </w:r>
      <w:r w:rsidRPr="00EB4057">
        <w:rPr>
          <w:rFonts w:ascii="Times New Roman" w:eastAsia="Times New Roman" w:hAnsi="Times New Roman" w:cs="Times New Roman"/>
          <w:sz w:val="24"/>
          <w:szCs w:val="24"/>
          <w:lang w:val="ru-RU" w:eastAsia="ru-RU"/>
        </w:rPr>
        <w:t xml:space="preserve"> ). Эти батареи дополняют возобновляемые источники энергии от энергии ветра и фотоэлектричества, обеспечивая при необходимости кратковременную энергию и сохраняя при избытке. Продолжительность между зарядом и разрядом может быть в миллисекундах; обычное зарядное устройство батареи составляет 40-60%. Вместо подсчета циклов подсчет </w:t>
      </w:r>
      <w:r w:rsidRPr="00EB4057">
        <w:rPr>
          <w:rFonts w:ascii="Times New Roman" w:eastAsia="Times New Roman" w:hAnsi="Times New Roman" w:cs="Times New Roman"/>
          <w:color w:val="0000FF"/>
          <w:sz w:val="24"/>
          <w:szCs w:val="24"/>
          <w:u w:val="single"/>
          <w:lang w:val="ru-RU" w:eastAsia="ru-RU"/>
        </w:rPr>
        <w:t>кулонов</w:t>
      </w:r>
      <w:r w:rsidRPr="00EB4057">
        <w:rPr>
          <w:rFonts w:ascii="Times New Roman" w:eastAsia="Times New Roman" w:hAnsi="Times New Roman" w:cs="Times New Roman"/>
          <w:sz w:val="24"/>
          <w:szCs w:val="24"/>
          <w:lang w:val="ru-RU" w:eastAsia="ru-RU"/>
        </w:rPr>
        <w:t xml:space="preserve"> может использоваться как средство измерения износа.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127E0F">
        <w:rPr>
          <w:rFonts w:ascii="Times New Roman" w:eastAsia="Times New Roman" w:hAnsi="Times New Roman" w:cs="Times New Roman"/>
          <w:sz w:val="24"/>
          <w:szCs w:val="24"/>
          <w:lang w:val="ru-RU" w:eastAsia="ru-RU"/>
        </w:rPr>
        <w:lastRenderedPageBreak/>
        <w:br/>
      </w:r>
      <w:r w:rsidRPr="00EB4057">
        <w:rPr>
          <w:rFonts w:ascii="Arial" w:eastAsia="Times New Roman" w:hAnsi="Arial" w:cs="Arial"/>
          <w:sz w:val="24"/>
          <w:szCs w:val="24"/>
          <w:lang w:val="ru-RU" w:eastAsia="ru-RU"/>
        </w:rPr>
        <w:t>Последнее</w:t>
      </w:r>
      <w:r w:rsidRPr="00EB4057">
        <w:rPr>
          <w:rFonts w:ascii="Arial" w:eastAsia="Times New Roman" w:hAnsi="Arial" w:cs="Arial"/>
          <w:sz w:val="24"/>
          <w:szCs w:val="24"/>
          <w:lang w:val="en-US" w:eastAsia="ru-RU"/>
        </w:rPr>
        <w:t xml:space="preserve"> </w:t>
      </w:r>
      <w:r w:rsidRPr="00EB4057">
        <w:rPr>
          <w:rFonts w:ascii="Arial" w:eastAsia="Times New Roman" w:hAnsi="Arial" w:cs="Arial"/>
          <w:sz w:val="24"/>
          <w:szCs w:val="24"/>
          <w:lang w:val="ru-RU" w:eastAsia="ru-RU"/>
        </w:rPr>
        <w:t>обновление</w:t>
      </w:r>
      <w:r w:rsidRPr="00EB4057">
        <w:rPr>
          <w:rFonts w:ascii="Arial" w:eastAsia="Times New Roman" w:hAnsi="Arial" w:cs="Arial"/>
          <w:sz w:val="24"/>
          <w:szCs w:val="24"/>
          <w:lang w:val="en-US" w:eastAsia="ru-RU"/>
        </w:rPr>
        <w:t>: 2017-05-18</w:t>
      </w:r>
    </w:p>
    <w:p w:rsidR="00EB4057" w:rsidRPr="00EB4057" w:rsidRDefault="00EB4057" w:rsidP="00EB4057">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EB4057">
        <w:rPr>
          <w:rFonts w:ascii="Times New Roman" w:eastAsia="Times New Roman" w:hAnsi="Times New Roman" w:cs="Times New Roman"/>
          <w:b/>
          <w:bCs/>
          <w:kern w:val="36"/>
          <w:sz w:val="48"/>
          <w:szCs w:val="48"/>
          <w:lang w:val="en-US" w:eastAsia="ru-RU"/>
        </w:rPr>
        <w:t xml:space="preserve">Basics about Discharging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Arial" w:eastAsia="Times New Roman" w:hAnsi="Arial" w:cs="Arial"/>
          <w:b/>
          <w:bCs/>
          <w:sz w:val="20"/>
          <w:lang w:val="en-US" w:eastAsia="ru-RU"/>
        </w:rPr>
        <w:t>Learn how certain discharge loads will shorten battery life.</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0"/>
          <w:lang w:val="en-US" w:eastAsia="ru-RU"/>
        </w:rPr>
        <w:t>The purpose of a battery is to store energy and release it at a desired time.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 xml:space="preserve">This section examines discharging under different </w:t>
      </w:r>
      <w:r w:rsidRPr="00EB4057">
        <w:rPr>
          <w:rFonts w:ascii="Arial" w:eastAsia="Times New Roman" w:hAnsi="Arial" w:cs="Arial"/>
          <w:color w:val="0000FF"/>
          <w:sz w:val="20"/>
          <w:u w:val="single"/>
          <w:lang w:val="en-US" w:eastAsia="ru-RU"/>
        </w:rPr>
        <w:t>C-rates</w:t>
      </w:r>
      <w:r w:rsidRPr="00EB4057">
        <w:rPr>
          <w:rFonts w:ascii="Arial" w:eastAsia="Times New Roman" w:hAnsi="Arial" w:cs="Arial"/>
          <w:sz w:val="20"/>
          <w:lang w:val="en-US" w:eastAsia="ru-RU"/>
        </w:rPr>
        <w:t xml:space="preserve"> and evaluates the depth of discharge to which a battery can safely go.</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The document also observes different discharge signatures and explores battery life under diverse loading patterns.</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0"/>
          <w:lang w:val="en-US" w:eastAsia="ru-RU"/>
        </w:rPr>
        <w:t>The electrochemical battery has the advantage over other energy storage devices in that the energy stays high during most of the charge and then drops rapidly as the charge depletes.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The supercapacitor has a linear discharge, and compressed air and a flywheel storage device is the inverse of the battery by delivering the highest power at the beginning.</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Figures 1, 2 and 3 illustrate the simulated discharge characteristics of stored energy.</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Pr>
          <w:rFonts w:ascii="Arial" w:eastAsia="Times New Roman" w:hAnsi="Arial" w:cs="Arial"/>
          <w:noProof/>
          <w:sz w:val="20"/>
          <w:szCs w:val="20"/>
          <w:lang w:val="ru-RU" w:eastAsia="ru-RU"/>
        </w:rPr>
        <w:drawing>
          <wp:inline distT="0" distB="0" distL="0" distR="0">
            <wp:extent cx="5429250" cy="1914525"/>
            <wp:effectExtent l="19050" t="0" r="0" b="0"/>
            <wp:docPr id="3" name="Рисунок 3" descr="http://www.batteryuniversity.com/_img/content/discharge-curv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tteryuniversity.com/_img/content/discharge-curves2.jpg"/>
                    <pic:cNvPicPr>
                      <a:picLocks noChangeAspect="1" noChangeArrowheads="1"/>
                    </pic:cNvPicPr>
                  </pic:nvPicPr>
                  <pic:blipFill>
                    <a:blip r:embed="rId4"/>
                    <a:srcRect/>
                    <a:stretch>
                      <a:fillRect/>
                    </a:stretch>
                  </pic:blipFill>
                  <pic:spPr bwMode="auto">
                    <a:xfrm>
                      <a:off x="0" y="0"/>
                      <a:ext cx="5429250" cy="1914525"/>
                    </a:xfrm>
                    <a:prstGeom prst="rect">
                      <a:avLst/>
                    </a:prstGeom>
                    <a:noFill/>
                    <a:ln w="9525">
                      <a:noFill/>
                      <a:miter lim="800000"/>
                      <a:headEnd/>
                      <a:tailEnd/>
                    </a:ln>
                  </pic:spPr>
                </pic:pic>
              </a:graphicData>
            </a:graphic>
          </wp:inline>
        </w:drawing>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t xml:space="preserve">Most rechargeable batteries can be overloaded briefly, but this must be kept short. Battery longevity is directly related to the level and duration of the stress inflicted, which includes charge, discharge and temperature.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Times New Roman" w:eastAsia="Times New Roman" w:hAnsi="Times New Roman" w:cs="Times New Roman"/>
          <w:sz w:val="24"/>
          <w:szCs w:val="24"/>
          <w:lang w:val="en-US" w:eastAsia="ru-RU"/>
        </w:rPr>
        <w:t xml:space="preserve">Remote control (RC) hobbyists are a special breed of battery users who stretch tolerance of “frail” high-performance batteries to the maximum by discharging them at a C-rate of 30C, 30 times the rated capacity. As thrilling as an RC helicopter, race car and fast boat can be; the life expectancy of the packs will be short. RC buffs are well aware of the compromise and are willing to both pay the price and to encounter added safety risks.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t xml:space="preserve">To get maximum energy per weight, drone manufacturers gravitate to cells with a high capacity and choose the Energy Cell. This is in contrast to industries requiring heavy loads and long service life. These applications go for the more robust Power Cell at a reduced capacity. </w:t>
      </w:r>
    </w:p>
    <w:p w:rsidR="00EB4057" w:rsidRPr="00EB4057" w:rsidRDefault="00EB4057" w:rsidP="00EB4057">
      <w:pPr>
        <w:spacing w:before="100" w:beforeAutospacing="1" w:after="100" w:afterAutospacing="1"/>
        <w:outlineLvl w:val="1"/>
        <w:rPr>
          <w:rFonts w:ascii="Times New Roman" w:eastAsia="Times New Roman" w:hAnsi="Times New Roman" w:cs="Times New Roman"/>
          <w:b/>
          <w:bCs/>
          <w:sz w:val="36"/>
          <w:szCs w:val="36"/>
          <w:lang w:val="en-US" w:eastAsia="ru-RU"/>
        </w:rPr>
      </w:pPr>
      <w:r w:rsidRPr="00EB4057">
        <w:rPr>
          <w:rFonts w:ascii="Times New Roman" w:eastAsia="Times New Roman" w:hAnsi="Times New Roman" w:cs="Times New Roman"/>
          <w:b/>
          <w:bCs/>
          <w:sz w:val="36"/>
          <w:szCs w:val="36"/>
          <w:lang w:val="en-US" w:eastAsia="ru-RU"/>
        </w:rPr>
        <w:t xml:space="preserve">Depth of Discharge </w:t>
      </w:r>
    </w:p>
    <w:p w:rsid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Arial" w:eastAsia="Times New Roman" w:hAnsi="Arial" w:cs="Arial"/>
          <w:sz w:val="24"/>
          <w:szCs w:val="24"/>
          <w:lang w:val="en-US" w:eastAsia="ru-RU"/>
        </w:rPr>
        <w:t>Lead acid discharges to 1.75V/cell;</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nickel-based system to 1.0V/cell;</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and most Li-ion to 3.0V/cell.</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At this level, roughly 95 percent of the energy is spent, and the voltage would drop rapidly if the discharge were to continue.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To protect the battery from over-discharging, most devices prevent operation beyond the specified end-of-discharge voltage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4"/>
          <w:szCs w:val="24"/>
          <w:lang w:val="en-US" w:eastAsia="ru-RU"/>
        </w:rPr>
        <w:t>When removing the load after discharge, the voltage of a healthy battery gradually recovers and rises towards the nominal voltage.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Differences in the affinity of metals in the electrodes produce this voltage potential even when the battery is empty.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A parasitic load or high self-discharge prevents voltage recovery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4"/>
          <w:szCs w:val="24"/>
          <w:lang w:val="en-US" w:eastAsia="ru-RU"/>
        </w:rPr>
        <w:t>A high load current, as would be the case when drilling through concrete with a power tool, lowers the battery voltage and the end-of-discharge voltage threshold is often set lower to prevent premature cutoff.</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The cutoff voltage should also be lowered when discharging at very cold temperatures, as the battery voltage drops and the internal battery resistance rises.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 xml:space="preserve">Table 4 shows typical end-of-discharge voltages of various battery </w:t>
      </w:r>
      <w:proofErr w:type="gramStart"/>
      <w:r w:rsidRPr="00EB4057">
        <w:rPr>
          <w:rFonts w:ascii="Arial" w:eastAsia="Times New Roman" w:hAnsi="Arial" w:cs="Arial"/>
          <w:sz w:val="24"/>
          <w:szCs w:val="24"/>
          <w:lang w:val="en-US" w:eastAsia="ru-RU"/>
        </w:rPr>
        <w:t>chemistries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w:t>
      </w:r>
      <w:proofErr w:type="gramEnd"/>
      <w:r w:rsidRPr="00EB4057">
        <w:rPr>
          <w:rFonts w:ascii="Times New Roman" w:eastAsia="Times New Roman" w:hAnsi="Times New Roman" w:cs="Times New Roman"/>
          <w:sz w:val="24"/>
          <w:szCs w:val="24"/>
          <w:lang w:val="en-US" w:eastAsia="ru-RU"/>
        </w:rPr>
        <w:t xml:space="preserve"> </w:t>
      </w:r>
    </w:p>
    <w:p w:rsidR="00127E0F" w:rsidRPr="00127E0F" w:rsidRDefault="00127E0F" w:rsidP="00EB4057">
      <w:pPr>
        <w:spacing w:before="100" w:beforeAutospacing="1" w:after="100" w:afterAutospacing="1"/>
        <w:rPr>
          <w:rFonts w:ascii="Times New Roman" w:eastAsia="Times New Roman" w:hAnsi="Times New Roman" w:cs="Times New Roman"/>
          <w:sz w:val="24"/>
          <w:szCs w:val="24"/>
          <w:lang w:val="ru-RU" w:eastAsia="ru-RU"/>
        </w:rPr>
      </w:pPr>
    </w:p>
    <w:tbl>
      <w:tblPr>
        <w:tblW w:w="8550" w:type="dxa"/>
        <w:tblCellSpacing w:w="0" w:type="dxa"/>
        <w:tblCellMar>
          <w:top w:w="75" w:type="dxa"/>
          <w:left w:w="75" w:type="dxa"/>
          <w:bottom w:w="75" w:type="dxa"/>
          <w:right w:w="75" w:type="dxa"/>
        </w:tblCellMar>
        <w:tblLook w:val="04A0"/>
      </w:tblPr>
      <w:tblGrid>
        <w:gridCol w:w="1950"/>
        <w:gridCol w:w="1650"/>
        <w:gridCol w:w="1650"/>
        <w:gridCol w:w="1650"/>
        <w:gridCol w:w="1650"/>
      </w:tblGrid>
      <w:tr w:rsidR="00EB4057" w:rsidRPr="00EB4057" w:rsidTr="00EB4057">
        <w:trPr>
          <w:tblCellSpacing w:w="0" w:type="dxa"/>
        </w:trPr>
        <w:tc>
          <w:tcPr>
            <w:tcW w:w="19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End-of-discharge</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proofErr w:type="spellStart"/>
            <w:r w:rsidRPr="00EB4057">
              <w:rPr>
                <w:rFonts w:ascii="Arial" w:eastAsia="Times New Roman" w:hAnsi="Arial" w:cs="Arial"/>
                <w:sz w:val="20"/>
                <w:lang w:val="ru-RU" w:eastAsia="ru-RU"/>
              </w:rPr>
              <w:t>Nominal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Li-manganese</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3.60V/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Li-phosphate</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3.20V/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Lead</w:t>
            </w:r>
            <w:proofErr w:type="spellEnd"/>
            <w:r w:rsidRPr="00EB4057">
              <w:rPr>
                <w:rFonts w:ascii="Arial" w:eastAsia="Times New Roman" w:hAnsi="Arial" w:cs="Arial"/>
                <w:b/>
                <w:bCs/>
                <w:sz w:val="20"/>
                <w:lang w:val="ru-RU" w:eastAsia="ru-RU"/>
              </w:rPr>
              <w:t xml:space="preserve"> </w:t>
            </w:r>
            <w:proofErr w:type="spellStart"/>
            <w:r w:rsidRPr="00EB4057">
              <w:rPr>
                <w:rFonts w:ascii="Arial" w:eastAsia="Times New Roman" w:hAnsi="Arial" w:cs="Arial"/>
                <w:b/>
                <w:bCs/>
                <w:sz w:val="20"/>
                <w:lang w:val="ru-RU" w:eastAsia="ru-RU"/>
              </w:rPr>
              <w:t>acid</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2.00V/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0E0E0"/>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EB4057">
              <w:rPr>
                <w:rFonts w:ascii="Arial" w:eastAsia="Times New Roman" w:hAnsi="Arial" w:cs="Arial"/>
                <w:b/>
                <w:bCs/>
                <w:sz w:val="20"/>
                <w:lang w:val="ru-RU" w:eastAsia="ru-RU"/>
              </w:rPr>
              <w:t>NiCd</w:t>
            </w:r>
            <w:proofErr w:type="spellEnd"/>
            <w:r w:rsidRPr="00EB4057">
              <w:rPr>
                <w:rFonts w:ascii="Arial" w:eastAsia="Times New Roman" w:hAnsi="Arial" w:cs="Arial"/>
                <w:b/>
                <w:bCs/>
                <w:sz w:val="20"/>
                <w:lang w:val="ru-RU" w:eastAsia="ru-RU"/>
              </w:rPr>
              <w:t>/</w:t>
            </w:r>
            <w:proofErr w:type="spellStart"/>
            <w:r w:rsidRPr="00EB4057">
              <w:rPr>
                <w:rFonts w:ascii="Arial" w:eastAsia="Times New Roman" w:hAnsi="Arial" w:cs="Arial"/>
                <w:b/>
                <w:bCs/>
                <w:sz w:val="20"/>
                <w:lang w:val="ru-RU" w:eastAsia="ru-RU"/>
              </w:rPr>
              <w:t>NiMH</w:t>
            </w:r>
            <w:proofErr w:type="spellEnd"/>
            <w:r w:rsidRPr="00EB4057">
              <w:rPr>
                <w:rFonts w:ascii="Times New Roman" w:eastAsia="Times New Roman" w:hAnsi="Times New Roman" w:cs="Times New Roman"/>
                <w:sz w:val="24"/>
                <w:szCs w:val="24"/>
                <w:lang w:val="ru-RU" w:eastAsia="ru-RU"/>
              </w:rPr>
              <w:t xml:space="preserve"> </w:t>
            </w:r>
            <w:r w:rsidRPr="00EB4057">
              <w:rPr>
                <w:rFonts w:ascii="Times New Roman" w:eastAsia="Times New Roman" w:hAnsi="Times New Roman" w:cs="Times New Roman"/>
                <w:sz w:val="24"/>
                <w:szCs w:val="24"/>
                <w:lang w:val="ru-RU" w:eastAsia="ru-RU"/>
              </w:rPr>
              <w:br/>
            </w:r>
            <w:r w:rsidRPr="00EB4057">
              <w:rPr>
                <w:rFonts w:ascii="Times New Roman" w:eastAsia="Times New Roman" w:hAnsi="Times New Roman" w:cs="Times New Roman"/>
                <w:sz w:val="24"/>
                <w:szCs w:val="24"/>
                <w:lang w:val="ru-RU" w:eastAsia="ru-RU"/>
              </w:rPr>
              <w:br/>
            </w:r>
            <w:r w:rsidRPr="00EB4057">
              <w:rPr>
                <w:rFonts w:ascii="Arial" w:eastAsia="Times New Roman" w:hAnsi="Arial" w:cs="Arial"/>
                <w:sz w:val="20"/>
                <w:lang w:val="ru-RU" w:eastAsia="ru-RU"/>
              </w:rPr>
              <w:t>1.20V/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r>
      <w:tr w:rsidR="00EB4057" w:rsidRPr="00EB4057" w:rsidTr="00EB4057">
        <w:trPr>
          <w:tblCellSpacing w:w="0" w:type="dxa"/>
        </w:trPr>
        <w:tc>
          <w:tcPr>
            <w:tcW w:w="1950" w:type="dxa"/>
            <w:shd w:val="clear" w:color="auto" w:fill="EEEEEE"/>
            <w:vAlign w:val="center"/>
            <w:hideMark/>
          </w:tcPr>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Arial" w:eastAsia="Times New Roman" w:hAnsi="Arial" w:cs="Arial"/>
                <w:b/>
                <w:bCs/>
                <w:sz w:val="20"/>
                <w:lang w:val="en-US" w:eastAsia="ru-RU"/>
              </w:rPr>
              <w:t>Normal load</w:t>
            </w:r>
            <w:r w:rsidRPr="00EB4057">
              <w:rPr>
                <w:rFonts w:ascii="Times New Roman" w:eastAsia="Times New Roman" w:hAnsi="Times New Roman" w:cs="Times New Roman"/>
                <w:sz w:val="24"/>
                <w:szCs w:val="24"/>
                <w:lang w:val="en-US" w:eastAsia="ru-RU"/>
              </w:rPr>
              <w:t xml:space="preserv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Arial" w:eastAsia="Times New Roman" w:hAnsi="Arial" w:cs="Arial"/>
                <w:b/>
                <w:bCs/>
                <w:sz w:val="20"/>
                <w:lang w:val="en-US" w:eastAsia="ru-RU"/>
              </w:rPr>
              <w:t>Heavy load or</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b/>
                <w:bCs/>
                <w:sz w:val="20"/>
                <w:szCs w:val="20"/>
                <w:lang w:val="en-US" w:eastAsia="ru-RU"/>
              </w:rPr>
              <w:br/>
            </w:r>
            <w:r w:rsidRPr="00EB4057">
              <w:rPr>
                <w:rFonts w:ascii="Arial" w:eastAsia="Times New Roman" w:hAnsi="Arial" w:cs="Arial"/>
                <w:b/>
                <w:bCs/>
                <w:sz w:val="20"/>
                <w:lang w:val="en-US" w:eastAsia="ru-RU"/>
              </w:rPr>
              <w:t>low temperature</w:t>
            </w:r>
            <w:r w:rsidRPr="00EB4057">
              <w:rPr>
                <w:rFonts w:ascii="Times New Roman" w:eastAsia="Times New Roman" w:hAnsi="Times New Roman" w:cs="Times New Roman"/>
                <w:sz w:val="24"/>
                <w:szCs w:val="24"/>
                <w:lang w:val="en-US"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3.0–3.3V/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2.70V/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2.70V/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2.45V/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1.75V/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1.40V/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c>
          <w:tcPr>
            <w:tcW w:w="1650" w:type="dxa"/>
            <w:shd w:val="clear" w:color="auto" w:fill="EEEEEE"/>
            <w:vAlign w:val="center"/>
            <w:hideMark/>
          </w:tcPr>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1.00V/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p w:rsidR="00EB4057" w:rsidRPr="00EB4057" w:rsidRDefault="00EB4057" w:rsidP="00EB4057">
            <w:pPr>
              <w:spacing w:before="100" w:beforeAutospacing="1" w:after="100" w:afterAutospacing="1"/>
              <w:jc w:val="center"/>
              <w:rPr>
                <w:rFonts w:ascii="Times New Roman" w:eastAsia="Times New Roman" w:hAnsi="Times New Roman" w:cs="Times New Roman"/>
                <w:sz w:val="24"/>
                <w:szCs w:val="24"/>
                <w:lang w:val="ru-RU" w:eastAsia="ru-RU"/>
              </w:rPr>
            </w:pPr>
            <w:r w:rsidRPr="00EB4057">
              <w:rPr>
                <w:rFonts w:ascii="Arial" w:eastAsia="Times New Roman" w:hAnsi="Arial" w:cs="Arial"/>
                <w:sz w:val="20"/>
                <w:lang w:val="ru-RU" w:eastAsia="ru-RU"/>
              </w:rPr>
              <w:t>0.90V/</w:t>
            </w:r>
            <w:proofErr w:type="spellStart"/>
            <w:r w:rsidRPr="00EB4057">
              <w:rPr>
                <w:rFonts w:ascii="Arial" w:eastAsia="Times New Roman" w:hAnsi="Arial" w:cs="Arial"/>
                <w:sz w:val="20"/>
                <w:lang w:val="ru-RU" w:eastAsia="ru-RU"/>
              </w:rPr>
              <w:t>cell</w:t>
            </w:r>
            <w:proofErr w:type="spellEnd"/>
            <w:r w:rsidRPr="00EB4057">
              <w:rPr>
                <w:rFonts w:ascii="Times New Roman" w:eastAsia="Times New Roman" w:hAnsi="Times New Roman" w:cs="Times New Roman"/>
                <w:sz w:val="24"/>
                <w:szCs w:val="24"/>
                <w:lang w:val="ru-RU" w:eastAsia="ru-RU"/>
              </w:rPr>
              <w:t xml:space="preserve"> </w:t>
            </w:r>
          </w:p>
        </w:tc>
      </w:tr>
    </w:tbl>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Arial" w:eastAsia="Times New Roman" w:hAnsi="Arial" w:cs="Arial"/>
          <w:b/>
          <w:bCs/>
          <w:sz w:val="20"/>
          <w:lang w:val="en-US" w:eastAsia="ru-RU"/>
        </w:rPr>
        <w:t>Table 4:</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b/>
          <w:bCs/>
          <w:sz w:val="20"/>
          <w:lang w:val="en-US" w:eastAsia="ru-RU"/>
        </w:rPr>
        <w:t>Nominal and recommended end-of-discharge voltages under normal and heavy load.</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The lower end-of-discharge voltage on a high load compensates for the greater losses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0"/>
          <w:lang w:val="en-US" w:eastAsia="ru-RU"/>
        </w:rPr>
        <w:t>Over-charging a lead acid battery can produce hydrogen sulfide, a colorless, poisonous and flammable gas that smells like rotten eggs.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Hydrogen sulfide also occurs during the breakdown of organic matter in swamps and sewers and is present in volcanic gases and natural gas.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The gas is heavier than air and accumulates at the bottom of poorly ventilated spaces.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Strong at first, the sense of smell deadens with time, and the victims are unaware of the presence of the gas.</w:t>
      </w:r>
      <w:r w:rsidRPr="00EB4057">
        <w:rPr>
          <w:rFonts w:ascii="Times New Roman" w:eastAsia="Times New Roman" w:hAnsi="Times New Roman" w:cs="Times New Roman"/>
          <w:sz w:val="24"/>
          <w:szCs w:val="24"/>
          <w:lang w:val="en-US" w:eastAsia="ru-RU"/>
        </w:rPr>
        <w:t xml:space="preserve"> </w:t>
      </w:r>
    </w:p>
    <w:p w:rsidR="00EB4057" w:rsidRPr="00EB4057" w:rsidRDefault="00EB4057" w:rsidP="00EB4057">
      <w:pPr>
        <w:spacing w:before="100" w:beforeAutospacing="1" w:after="100" w:afterAutospacing="1"/>
        <w:outlineLvl w:val="1"/>
        <w:rPr>
          <w:rFonts w:ascii="Times New Roman" w:eastAsia="Times New Roman" w:hAnsi="Times New Roman" w:cs="Times New Roman"/>
          <w:b/>
          <w:bCs/>
          <w:sz w:val="36"/>
          <w:szCs w:val="36"/>
          <w:lang w:val="en-US" w:eastAsia="ru-RU"/>
        </w:rPr>
      </w:pPr>
      <w:r w:rsidRPr="00EB4057">
        <w:rPr>
          <w:rFonts w:ascii="Times New Roman" w:eastAsia="Times New Roman" w:hAnsi="Times New Roman" w:cs="Times New Roman"/>
          <w:b/>
          <w:bCs/>
          <w:sz w:val="36"/>
          <w:szCs w:val="36"/>
          <w:lang w:val="en-US" w:eastAsia="ru-RU"/>
        </w:rPr>
        <w:t xml:space="preserve">What Constitutes a Discharge Cycle?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Arial" w:eastAsia="Times New Roman" w:hAnsi="Arial" w:cs="Arial"/>
          <w:sz w:val="24"/>
          <w:szCs w:val="24"/>
          <w:lang w:val="en-US" w:eastAsia="ru-RU"/>
        </w:rPr>
        <w:t>A discharge/charge cycle is commonly understood as the full discharge of a charged battery with subsequent recharge, but this is not always the case.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Batteries are seldom fully discharged, and manufacturers often use the 80 percent depth-of-discharge (DoD) formula to rate a battery.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This means that only 80 percent of the available energy is delivered and 20 percent remains in reserve.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4"/>
          <w:szCs w:val="24"/>
          <w:lang w:val="en-US" w:eastAsia="ru-RU"/>
        </w:rPr>
        <w:t>Cycling a battery at less than full discharge increases service life, and manufacturers argue that this is closer to a field representation than a full cycle because batteries are commonly recharged with some spare capacity left</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0"/>
          <w:lang w:val="en-US" w:eastAsia="ru-RU"/>
        </w:rPr>
        <w:t>There is no standard definition as to what constitutes a discharge cycle.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Some cycle counters add a full count when a battery is charged.</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A smart battery may require a 15 percent discharge after charge to qualify for a discharge cycle;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anything less is not counted as a cycle.</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A battery in a satellite has a typical DoD of 30–40 percent before the batteries are recharged during the satellite day.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A new EV battery may only charge to 80 percent and discharge to 30 percent.</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This bandwidth gradually widens as the battery fades to provide identical driving distances.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Avoiding full charges and discharges reduces battery stress</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 xml:space="preserve">(See </w:t>
      </w:r>
      <w:proofErr w:type="gramStart"/>
      <w:r w:rsidRPr="00EB4057">
        <w:rPr>
          <w:rFonts w:ascii="Arial" w:eastAsia="Times New Roman" w:hAnsi="Arial" w:cs="Arial"/>
          <w:sz w:val="20"/>
          <w:lang w:val="en-US" w:eastAsia="ru-RU"/>
        </w:rPr>
        <w:t xml:space="preserve">also </w:t>
      </w:r>
      <w:r w:rsidRPr="00EB4057">
        <w:rPr>
          <w:rFonts w:ascii="Arial" w:eastAsia="Times New Roman" w:hAnsi="Arial" w:cs="Arial"/>
          <w:color w:val="0000FF"/>
          <w:sz w:val="20"/>
          <w:u w:val="single"/>
          <w:lang w:val="en-US" w:eastAsia="ru-RU"/>
        </w:rPr>
        <w:t xml:space="preserve"> Electric</w:t>
      </w:r>
      <w:proofErr w:type="gramEnd"/>
      <w:r w:rsidRPr="00EB4057">
        <w:rPr>
          <w:rFonts w:ascii="Arial" w:eastAsia="Times New Roman" w:hAnsi="Arial" w:cs="Arial"/>
          <w:color w:val="0000FF"/>
          <w:sz w:val="20"/>
          <w:u w:val="single"/>
          <w:lang w:val="en-US" w:eastAsia="ru-RU"/>
        </w:rPr>
        <w:t xml:space="preserve"> Vehicle</w:t>
      </w:r>
      <w:r w:rsidRPr="00EB4057">
        <w:rPr>
          <w:rFonts w:ascii="Arial" w:eastAsia="Times New Roman" w:hAnsi="Arial" w:cs="Arial"/>
          <w:sz w:val="20"/>
          <w:lang w:val="en-US" w:eastAsia="ru-RU"/>
        </w:rPr>
        <w:t xml:space="preserve"> .)</w:t>
      </w:r>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sz w:val="24"/>
          <w:szCs w:val="24"/>
          <w:lang w:val="en-US" w:eastAsia="ru-RU"/>
        </w:rPr>
        <w:br/>
      </w:r>
      <w:r w:rsidRPr="00EB4057">
        <w:rPr>
          <w:rFonts w:ascii="Times New Roman" w:eastAsia="Times New Roman" w:hAnsi="Times New Roman" w:cs="Times New Roman"/>
          <w:sz w:val="24"/>
          <w:szCs w:val="24"/>
          <w:lang w:val="en-US" w:eastAsia="ru-RU"/>
        </w:rPr>
        <w:br/>
      </w:r>
      <w:r w:rsidRPr="00EB4057">
        <w:rPr>
          <w:rFonts w:ascii="Arial" w:eastAsia="Times New Roman" w:hAnsi="Arial" w:cs="Arial"/>
          <w:sz w:val="20"/>
          <w:lang w:val="en-US" w:eastAsia="ru-RU"/>
        </w:rPr>
        <w:t>A hybrid car only uses a fraction of the capacity during acceleration before the battery is recharged.</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Cranking the motor of a vehicle draws less than 5 percent energy from the starter battery, and this is also called a cycle in the automotive industry.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Reference to cycle count must be done in context with the respective duty</w:t>
      </w:r>
      <w:r w:rsidRPr="00EB4057">
        <w:rPr>
          <w:rFonts w:ascii="Times New Roman" w:eastAsia="Times New Roman" w:hAnsi="Times New Roman" w:cs="Times New Roman"/>
          <w:sz w:val="24"/>
          <w:szCs w:val="24"/>
          <w:lang w:val="en-US" w:eastAsia="ru-RU"/>
        </w:rPr>
        <w:t xml:space="preserve"> </w:t>
      </w:r>
      <w:r w:rsidRPr="00EB4057">
        <w:rPr>
          <w:rFonts w:ascii="Arial" w:eastAsia="Times New Roman" w:hAnsi="Arial" w:cs="Arial"/>
          <w:sz w:val="20"/>
          <w:lang w:val="en-US" w:eastAsia="ru-RU"/>
        </w:rPr>
        <w:t>.</w:t>
      </w:r>
      <w:r w:rsidRPr="00EB4057">
        <w:rPr>
          <w:rFonts w:ascii="Times New Roman" w:eastAsia="Times New Roman" w:hAnsi="Times New Roman" w:cs="Times New Roman"/>
          <w:sz w:val="24"/>
          <w:szCs w:val="24"/>
          <w:lang w:val="en-US" w:eastAsia="ru-RU"/>
        </w:rPr>
        <w:t xml:space="preserve">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en-US" w:eastAsia="ru-RU"/>
        </w:rPr>
      </w:pPr>
      <w:r w:rsidRPr="00EB4057">
        <w:rPr>
          <w:rFonts w:ascii="Times New Roman" w:eastAsia="Times New Roman" w:hAnsi="Times New Roman" w:cs="Times New Roman"/>
          <w:sz w:val="24"/>
          <w:szCs w:val="24"/>
          <w:lang w:val="en-US" w:eastAsia="ru-RU"/>
        </w:rPr>
        <w:t xml:space="preserve">Reference to discharge cycle or cycle count does not relate equally well to all battery applications. One example where counting discharge cycles does not reflect state-of-life accurately is in a storage device </w:t>
      </w:r>
      <w:proofErr w:type="gramStart"/>
      <w:r w:rsidRPr="00EB4057">
        <w:rPr>
          <w:rFonts w:ascii="Times New Roman" w:eastAsia="Times New Roman" w:hAnsi="Times New Roman" w:cs="Times New Roman"/>
          <w:sz w:val="24"/>
          <w:szCs w:val="24"/>
          <w:lang w:val="en-US" w:eastAsia="ru-RU"/>
        </w:rPr>
        <w:t xml:space="preserve">( </w:t>
      </w:r>
      <w:r w:rsidRPr="00EB4057">
        <w:rPr>
          <w:rFonts w:ascii="Times New Roman" w:eastAsia="Times New Roman" w:hAnsi="Times New Roman" w:cs="Times New Roman"/>
          <w:color w:val="0000FF"/>
          <w:sz w:val="24"/>
          <w:szCs w:val="24"/>
          <w:u w:val="single"/>
          <w:lang w:val="en-US" w:eastAsia="ru-RU"/>
        </w:rPr>
        <w:t>ESS</w:t>
      </w:r>
      <w:proofErr w:type="gramEnd"/>
      <w:r w:rsidRPr="00EB4057">
        <w:rPr>
          <w:rFonts w:ascii="Times New Roman" w:eastAsia="Times New Roman" w:hAnsi="Times New Roman" w:cs="Times New Roman"/>
          <w:sz w:val="24"/>
          <w:szCs w:val="24"/>
          <w:lang w:val="en-US" w:eastAsia="ru-RU"/>
        </w:rPr>
        <w:t xml:space="preserve"> ). These batteries supplement renewable energies from wind power and photovoltaic by delivering short-term energy when needed and storing if in excess. The time duration between charge and discharged can be in milliseconds; a typical battery state-of-charge is 40–60%. Rather than cycle count, </w:t>
      </w:r>
      <w:r w:rsidRPr="00EB4057">
        <w:rPr>
          <w:rFonts w:ascii="Times New Roman" w:eastAsia="Times New Roman" w:hAnsi="Times New Roman" w:cs="Times New Roman"/>
          <w:color w:val="0000FF"/>
          <w:sz w:val="24"/>
          <w:szCs w:val="24"/>
          <w:u w:val="single"/>
          <w:lang w:val="en-US" w:eastAsia="ru-RU"/>
        </w:rPr>
        <w:t>coulomb counting</w:t>
      </w:r>
      <w:r w:rsidRPr="00EB4057">
        <w:rPr>
          <w:rFonts w:ascii="Times New Roman" w:eastAsia="Times New Roman" w:hAnsi="Times New Roman" w:cs="Times New Roman"/>
          <w:sz w:val="24"/>
          <w:szCs w:val="24"/>
          <w:lang w:val="en-US" w:eastAsia="ru-RU"/>
        </w:rPr>
        <w:t xml:space="preserve"> may be used as a means of measuring wear and tear. </w:t>
      </w:r>
    </w:p>
    <w:p w:rsidR="00EB4057" w:rsidRPr="00EB4057" w:rsidRDefault="00EB4057" w:rsidP="00EB4057">
      <w:pPr>
        <w:spacing w:before="100" w:beforeAutospacing="1" w:after="100" w:afterAutospacing="1"/>
        <w:rPr>
          <w:rFonts w:ascii="Times New Roman" w:eastAsia="Times New Roman" w:hAnsi="Times New Roman" w:cs="Times New Roman"/>
          <w:sz w:val="24"/>
          <w:szCs w:val="24"/>
          <w:lang w:val="ru-RU" w:eastAsia="ru-RU"/>
        </w:rPr>
      </w:pPr>
      <w:r w:rsidRPr="00EB4057">
        <w:rPr>
          <w:rFonts w:ascii="Times New Roman" w:eastAsia="Times New Roman" w:hAnsi="Times New Roman" w:cs="Times New Roman"/>
          <w:sz w:val="24"/>
          <w:szCs w:val="24"/>
          <w:lang w:val="en-US" w:eastAsia="ru-RU"/>
        </w:rPr>
        <w:br/>
      </w:r>
      <w:proofErr w:type="spellStart"/>
      <w:r w:rsidRPr="00EB4057">
        <w:rPr>
          <w:rFonts w:ascii="Arial" w:eastAsia="Times New Roman" w:hAnsi="Arial" w:cs="Arial"/>
          <w:sz w:val="24"/>
          <w:szCs w:val="24"/>
          <w:lang w:val="ru-RU" w:eastAsia="ru-RU"/>
        </w:rPr>
        <w:t>Last</w:t>
      </w:r>
      <w:proofErr w:type="spellEnd"/>
      <w:r w:rsidRPr="00EB4057">
        <w:rPr>
          <w:rFonts w:ascii="Arial" w:eastAsia="Times New Roman" w:hAnsi="Arial" w:cs="Arial"/>
          <w:sz w:val="24"/>
          <w:szCs w:val="24"/>
          <w:lang w:val="ru-RU" w:eastAsia="ru-RU"/>
        </w:rPr>
        <w:t xml:space="preserve"> </w:t>
      </w:r>
      <w:proofErr w:type="spellStart"/>
      <w:r w:rsidRPr="00EB4057">
        <w:rPr>
          <w:rFonts w:ascii="Arial" w:eastAsia="Times New Roman" w:hAnsi="Arial" w:cs="Arial"/>
          <w:sz w:val="24"/>
          <w:szCs w:val="24"/>
          <w:lang w:val="ru-RU" w:eastAsia="ru-RU"/>
        </w:rPr>
        <w:t>Updated</w:t>
      </w:r>
      <w:proofErr w:type="spellEnd"/>
      <w:r w:rsidRPr="00EB4057">
        <w:rPr>
          <w:rFonts w:ascii="Arial" w:eastAsia="Times New Roman" w:hAnsi="Arial" w:cs="Arial"/>
          <w:sz w:val="24"/>
          <w:szCs w:val="24"/>
          <w:lang w:val="ru-RU" w:eastAsia="ru-RU"/>
        </w:rPr>
        <w:t xml:space="preserve"> 2017-05-18</w:t>
      </w:r>
    </w:p>
    <w:p w:rsidR="00674831" w:rsidRDefault="00127E0F"/>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EB4057"/>
    <w:rsid w:val="00105458"/>
    <w:rsid w:val="00127E0F"/>
    <w:rsid w:val="001A6DBB"/>
    <w:rsid w:val="00200C7C"/>
    <w:rsid w:val="008C56BE"/>
    <w:rsid w:val="00971458"/>
    <w:rsid w:val="00B147DC"/>
    <w:rsid w:val="00B150B6"/>
    <w:rsid w:val="00C7340D"/>
    <w:rsid w:val="00C85CD0"/>
    <w:rsid w:val="00CF47B2"/>
    <w:rsid w:val="00D06711"/>
    <w:rsid w:val="00D4651B"/>
    <w:rsid w:val="00EB4057"/>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EB4057"/>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EB4057"/>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4057"/>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EB4057"/>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EB4057"/>
  </w:style>
  <w:style w:type="paragraph" w:styleId="a3">
    <w:name w:val="Normal (Web)"/>
    <w:basedOn w:val="a"/>
    <w:uiPriority w:val="99"/>
    <w:unhideWhenUsed/>
    <w:rsid w:val="00EB4057"/>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EB4057"/>
    <w:rPr>
      <w:b/>
      <w:bCs/>
    </w:rPr>
  </w:style>
  <w:style w:type="character" w:styleId="a5">
    <w:name w:val="Hyperlink"/>
    <w:basedOn w:val="a0"/>
    <w:uiPriority w:val="99"/>
    <w:semiHidden/>
    <w:unhideWhenUsed/>
    <w:rsid w:val="00EB4057"/>
    <w:rPr>
      <w:color w:val="0000FF"/>
      <w:u w:val="single"/>
    </w:rPr>
  </w:style>
  <w:style w:type="paragraph" w:styleId="a6">
    <w:name w:val="Balloon Text"/>
    <w:basedOn w:val="a"/>
    <w:link w:val="a7"/>
    <w:uiPriority w:val="99"/>
    <w:semiHidden/>
    <w:unhideWhenUsed/>
    <w:rsid w:val="00EB4057"/>
    <w:rPr>
      <w:rFonts w:ascii="Tahoma" w:hAnsi="Tahoma" w:cs="Tahoma"/>
      <w:sz w:val="16"/>
      <w:szCs w:val="16"/>
    </w:rPr>
  </w:style>
  <w:style w:type="character" w:customStyle="1" w:styleId="a7">
    <w:name w:val="Текст выноски Знак"/>
    <w:basedOn w:val="a0"/>
    <w:link w:val="a6"/>
    <w:uiPriority w:val="99"/>
    <w:semiHidden/>
    <w:rsid w:val="00EB40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9045121">
      <w:bodyDiv w:val="1"/>
      <w:marLeft w:val="0"/>
      <w:marRight w:val="0"/>
      <w:marTop w:val="0"/>
      <w:marBottom w:val="0"/>
      <w:divBdr>
        <w:top w:val="none" w:sz="0" w:space="0" w:color="auto"/>
        <w:left w:val="none" w:sz="0" w:space="0" w:color="auto"/>
        <w:bottom w:val="none" w:sz="0" w:space="0" w:color="auto"/>
        <w:right w:val="none" w:sz="0" w:space="0" w:color="auto"/>
      </w:divBdr>
    </w:div>
    <w:div w:id="192191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1911</Words>
  <Characters>10894</Characters>
  <Application>Microsoft Office Word</Application>
  <DocSecurity>0</DocSecurity>
  <Lines>90</Lines>
  <Paragraphs>25</Paragraphs>
  <ScaleCrop>false</ScaleCrop>
  <Company>SPecialiST RePack</Company>
  <LinksUpToDate>false</LinksUpToDate>
  <CharactersWithSpaces>12780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2017-10-11T08:53:00Z</dcterms:created>
  <dcterms:modified xsi:type="dcterms:W3CDTF">2017-10-22T17:18:00Z</dcterms:modified>
</cp:coreProperties>
</file>