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8B0" w:rsidRPr="009848B0" w:rsidRDefault="009848B0" w:rsidP="009848B0">
      <w:pPr>
        <w:spacing w:before="100" w:beforeAutospacing="1" w:after="100" w:afterAutospacing="1"/>
        <w:ind w:left="0" w:firstLine="0"/>
        <w:outlineLvl w:val="0"/>
        <w:rPr>
          <w:rFonts w:ascii="Times New Roman" w:eastAsia="Times New Roman" w:hAnsi="Times New Roman" w:cs="Times New Roman"/>
          <w:b/>
          <w:bCs/>
          <w:kern w:val="36"/>
          <w:sz w:val="48"/>
          <w:szCs w:val="48"/>
          <w:lang w:val="ru-RU" w:eastAsia="ru-RU"/>
        </w:rPr>
      </w:pPr>
      <w:r w:rsidRPr="009848B0">
        <w:rPr>
          <w:rFonts w:ascii="Times New Roman" w:eastAsia="Times New Roman" w:hAnsi="Times New Roman" w:cs="Times New Roman"/>
          <w:b/>
          <w:bCs/>
          <w:kern w:val="36"/>
          <w:sz w:val="48"/>
          <w:szCs w:val="48"/>
          <w:lang w:val="ru-RU" w:eastAsia="ru-RU"/>
        </w:rPr>
        <w:t xml:space="preserve">Как измерить внутреннее сопротивление </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b/>
          <w:bCs/>
          <w:sz w:val="24"/>
          <w:szCs w:val="24"/>
          <w:lang w:val="ru-RU" w:eastAsia="ru-RU"/>
        </w:rPr>
        <w:t>Узнайте, какие показания сопротивления сообщают о батарее.</w:t>
      </w:r>
      <w:r w:rsidRPr="009848B0">
        <w:rPr>
          <w:rFonts w:ascii="Times New Roman" w:eastAsia="Times New Roman" w:hAnsi="Times New Roman" w:cs="Times New Roman"/>
          <w:sz w:val="24"/>
          <w:szCs w:val="24"/>
          <w:lang w:val="ru-RU" w:eastAsia="ru-RU"/>
        </w:rPr>
        <w:t xml:space="preserve"> </w:t>
      </w:r>
      <w:r w:rsidRPr="009848B0">
        <w:rPr>
          <w:rFonts w:ascii="Times New Roman" w:eastAsia="Times New Roman" w:hAnsi="Times New Roman" w:cs="Times New Roman"/>
          <w:sz w:val="24"/>
          <w:szCs w:val="24"/>
          <w:lang w:val="ru-RU" w:eastAsia="ru-RU"/>
        </w:rPr>
        <w:br/>
      </w:r>
      <w:r w:rsidRPr="009848B0">
        <w:rPr>
          <w:rFonts w:ascii="Times New Roman" w:eastAsia="Times New Roman" w:hAnsi="Times New Roman" w:cs="Times New Roman"/>
          <w:sz w:val="24"/>
          <w:szCs w:val="24"/>
          <w:lang w:val="ru-RU" w:eastAsia="ru-RU"/>
        </w:rPr>
        <w:br/>
        <w:t xml:space="preserve">Внутреннее сопротивление обеспечивает ценную информацию о батарее в виде высоких подсказок для чтения в конце срока службы. Это особенно актуально для никелевых систем. Измерение сопротивления не является единственным показателем эффективности, так как значение между партиями свинцово-кислотных аккумуляторов может варьироваться на 5-10 процентов, особенно со стационарными устройствами. Из-за этого широкого допуска метод сопротивления работает лучше всего при сравнении показаний данной батареи от рождения до выхода на пенсию. Сервисные экипажи просят сделать снимок каждой ячейки или моноблока во время установки, а затем измерить тонкие изменения по мере того, как возраст клеток. </w:t>
      </w:r>
      <w:r w:rsidRPr="009848B0">
        <w:rPr>
          <w:rFonts w:ascii="Times New Roman" w:eastAsia="Times New Roman" w:hAnsi="Times New Roman" w:cs="Times New Roman"/>
          <w:sz w:val="24"/>
          <w:szCs w:val="24"/>
          <w:lang w:val="ru-RU" w:eastAsia="ru-RU"/>
        </w:rPr>
        <w:br/>
      </w:r>
      <w:r w:rsidRPr="009848B0">
        <w:rPr>
          <w:rFonts w:ascii="Times New Roman" w:eastAsia="Times New Roman" w:hAnsi="Times New Roman" w:cs="Times New Roman"/>
          <w:sz w:val="24"/>
          <w:szCs w:val="24"/>
          <w:lang w:val="ru-RU" w:eastAsia="ru-RU"/>
        </w:rPr>
        <w:br/>
        <w:t xml:space="preserve">Существует мнение, что внутреннее сопротивление связано с мощностью, но это неверно. Сопротивление современных свинцово-кислотных и литиево-ионных батарей остается в течение большей части срока службы. Улучшенные добавки к электролиту уменьшают проблемы внутренней коррозии, которые влияют на сопротивление. Эта коррозия также известна как паразитные реакции на электролите и электродах. На рисунке 1 показано, что мощность исчезает с </w:t>
      </w:r>
      <w:proofErr w:type="spellStart"/>
      <w:r w:rsidRPr="009848B0">
        <w:rPr>
          <w:rFonts w:ascii="Times New Roman" w:eastAsia="Times New Roman" w:hAnsi="Times New Roman" w:cs="Times New Roman"/>
          <w:sz w:val="24"/>
          <w:szCs w:val="24"/>
          <w:lang w:val="ru-RU" w:eastAsia="ru-RU"/>
        </w:rPr>
        <w:t>циклированием</w:t>
      </w:r>
      <w:proofErr w:type="spellEnd"/>
      <w:r w:rsidRPr="009848B0">
        <w:rPr>
          <w:rFonts w:ascii="Times New Roman" w:eastAsia="Times New Roman" w:hAnsi="Times New Roman" w:cs="Times New Roman"/>
          <w:sz w:val="24"/>
          <w:szCs w:val="24"/>
          <w:lang w:val="ru-RU" w:eastAsia="ru-RU"/>
        </w:rPr>
        <w:t xml:space="preserve"> по отношению к внутреннему сопротивлению </w:t>
      </w:r>
      <w:proofErr w:type="spellStart"/>
      <w:proofErr w:type="gramStart"/>
      <w:r w:rsidRPr="009848B0">
        <w:rPr>
          <w:rFonts w:ascii="Times New Roman" w:eastAsia="Times New Roman" w:hAnsi="Times New Roman" w:cs="Times New Roman"/>
          <w:sz w:val="24"/>
          <w:szCs w:val="24"/>
          <w:lang w:val="ru-RU" w:eastAsia="ru-RU"/>
        </w:rPr>
        <w:t>литий-ионных</w:t>
      </w:r>
      <w:proofErr w:type="spellEnd"/>
      <w:proofErr w:type="gramEnd"/>
      <w:r w:rsidRPr="009848B0">
        <w:rPr>
          <w:rFonts w:ascii="Times New Roman" w:eastAsia="Times New Roman" w:hAnsi="Times New Roman" w:cs="Times New Roman"/>
          <w:sz w:val="24"/>
          <w:szCs w:val="24"/>
          <w:lang w:val="ru-RU" w:eastAsia="ru-RU"/>
        </w:rPr>
        <w:t xml:space="preserve"> элементов. </w:t>
      </w:r>
    </w:p>
    <w:tbl>
      <w:tblPr>
        <w:tblW w:w="0" w:type="auto"/>
        <w:tblCellSpacing w:w="0" w:type="dxa"/>
        <w:tblCellMar>
          <w:left w:w="0" w:type="dxa"/>
          <w:right w:w="0" w:type="dxa"/>
        </w:tblCellMar>
        <w:tblLook w:val="04A0"/>
      </w:tblPr>
      <w:tblGrid>
        <w:gridCol w:w="9231"/>
      </w:tblGrid>
      <w:tr w:rsidR="009848B0" w:rsidRPr="009848B0" w:rsidTr="009848B0">
        <w:trPr>
          <w:trHeight w:val="5811"/>
          <w:tblCellSpacing w:w="0" w:type="dxa"/>
        </w:trPr>
        <w:tc>
          <w:tcPr>
            <w:tcW w:w="9231" w:type="dxa"/>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857500" cy="2580005"/>
                  <wp:effectExtent l="19050" t="0" r="0" b="0"/>
                  <wp:docPr id="1" name="Рисунок 1" descr="Взаимосвязь между мощностью и сопротивлением как частью велосипедного дви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заимосвязь между мощностью и сопротивлением как частью велосипедного движения"/>
                          <pic:cNvPicPr>
                            <a:picLocks noChangeAspect="1" noChangeArrowheads="1"/>
                          </pic:cNvPicPr>
                        </pic:nvPicPr>
                        <pic:blipFill>
                          <a:blip r:embed="rId4"/>
                          <a:srcRect/>
                          <a:stretch>
                            <a:fillRect/>
                          </a:stretch>
                        </pic:blipFill>
                        <pic:spPr bwMode="auto">
                          <a:xfrm>
                            <a:off x="0" y="0"/>
                            <a:ext cx="2857500" cy="2580005"/>
                          </a:xfrm>
                          <a:prstGeom prst="rect">
                            <a:avLst/>
                          </a:prstGeom>
                          <a:noFill/>
                          <a:ln w="9525">
                            <a:noFill/>
                            <a:miter lim="800000"/>
                            <a:headEnd/>
                            <a:tailEnd/>
                          </a:ln>
                        </pic:spPr>
                      </pic:pic>
                    </a:graphicData>
                  </a:graphic>
                </wp:inline>
              </w:drawing>
            </w:r>
          </w:p>
        </w:tc>
      </w:tr>
      <w:tr w:rsidR="009848B0" w:rsidRPr="009848B0" w:rsidTr="009848B0">
        <w:trPr>
          <w:tblCellSpacing w:w="0" w:type="dxa"/>
        </w:trPr>
        <w:tc>
          <w:tcPr>
            <w:tcW w:w="9231" w:type="dxa"/>
            <w:vAlign w:val="center"/>
            <w:hideMark/>
          </w:tcPr>
          <w:p w:rsidR="009848B0" w:rsidRPr="009848B0" w:rsidRDefault="009848B0" w:rsidP="009848B0">
            <w:pPr>
              <w:spacing w:before="100" w:beforeAutospacing="1" w:after="100" w:afterAutospacing="1"/>
              <w:ind w:left="13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b/>
                <w:bCs/>
                <w:sz w:val="24"/>
                <w:szCs w:val="24"/>
                <w:lang w:val="ru-RU" w:eastAsia="ru-RU"/>
              </w:rPr>
              <w:t>Рисунок 1: Связь между мощностью и сопротивлением как частью цикла.</w:t>
            </w:r>
            <w:r w:rsidRPr="009848B0">
              <w:rPr>
                <w:rFonts w:ascii="Times New Roman" w:eastAsia="Times New Roman" w:hAnsi="Times New Roman" w:cs="Times New Roman"/>
                <w:sz w:val="24"/>
                <w:szCs w:val="24"/>
                <w:lang w:val="ru-RU" w:eastAsia="ru-RU"/>
              </w:rPr>
              <w:t xml:space="preserve"> Сопротивление не показывает состояние здоровья батареи и часто остается плоским с использованием и старением. </w:t>
            </w:r>
          </w:p>
          <w:p w:rsidR="009848B0" w:rsidRPr="009848B0" w:rsidRDefault="009848B0" w:rsidP="009848B0">
            <w:pPr>
              <w:spacing w:before="100" w:beforeAutospacing="1" w:after="100" w:afterAutospacing="1"/>
              <w:ind w:left="132"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ru-RU" w:eastAsia="ru-RU"/>
              </w:rPr>
              <w:t xml:space="preserve">Испытание цикла на </w:t>
            </w:r>
            <w:proofErr w:type="spellStart"/>
            <w:proofErr w:type="gramStart"/>
            <w:r w:rsidRPr="009848B0">
              <w:rPr>
                <w:rFonts w:ascii="Times New Roman" w:eastAsia="Times New Roman" w:hAnsi="Times New Roman" w:cs="Times New Roman"/>
                <w:sz w:val="24"/>
                <w:szCs w:val="24"/>
                <w:lang w:val="ru-RU" w:eastAsia="ru-RU"/>
              </w:rPr>
              <w:t>литий-ионных</w:t>
            </w:r>
            <w:proofErr w:type="spellEnd"/>
            <w:proofErr w:type="gramEnd"/>
            <w:r w:rsidRPr="009848B0">
              <w:rPr>
                <w:rFonts w:ascii="Times New Roman" w:eastAsia="Times New Roman" w:hAnsi="Times New Roman" w:cs="Times New Roman"/>
                <w:sz w:val="24"/>
                <w:szCs w:val="24"/>
                <w:lang w:val="ru-RU" w:eastAsia="ru-RU"/>
              </w:rPr>
              <w:t xml:space="preserve"> аккумуляторах при 1C: </w:t>
            </w:r>
            <w:r w:rsidRPr="009848B0">
              <w:rPr>
                <w:rFonts w:ascii="Times New Roman" w:eastAsia="Times New Roman" w:hAnsi="Times New Roman" w:cs="Times New Roman"/>
                <w:sz w:val="24"/>
                <w:szCs w:val="24"/>
                <w:lang w:val="ru-RU" w:eastAsia="ru-RU"/>
              </w:rPr>
              <w:br/>
              <w:t>Заряд: от 1,500 мА до 4,2</w:t>
            </w:r>
            <w:proofErr w:type="gramStart"/>
            <w:r w:rsidRPr="009848B0">
              <w:rPr>
                <w:rFonts w:ascii="Times New Roman" w:eastAsia="Times New Roman" w:hAnsi="Times New Roman" w:cs="Times New Roman"/>
                <w:sz w:val="24"/>
                <w:szCs w:val="24"/>
                <w:lang w:val="ru-RU" w:eastAsia="ru-RU"/>
              </w:rPr>
              <w:t xml:space="preserve"> В</w:t>
            </w:r>
            <w:proofErr w:type="gramEnd"/>
            <w:r w:rsidRPr="009848B0">
              <w:rPr>
                <w:rFonts w:ascii="Times New Roman" w:eastAsia="Times New Roman" w:hAnsi="Times New Roman" w:cs="Times New Roman"/>
                <w:sz w:val="24"/>
                <w:szCs w:val="24"/>
                <w:lang w:val="ru-RU" w:eastAsia="ru-RU"/>
              </w:rPr>
              <w:t xml:space="preserve">, 25 ° C </w:t>
            </w:r>
            <w:r w:rsidRPr="009848B0">
              <w:rPr>
                <w:rFonts w:ascii="Times New Roman" w:eastAsia="Times New Roman" w:hAnsi="Times New Roman" w:cs="Times New Roman"/>
                <w:sz w:val="24"/>
                <w:szCs w:val="24"/>
                <w:lang w:val="ru-RU" w:eastAsia="ru-RU"/>
              </w:rPr>
              <w:br/>
              <w:t xml:space="preserve">Разряд: от 1500 до 2,75 В, 25 ° C </w:t>
            </w:r>
          </w:p>
          <w:p w:rsidR="009848B0" w:rsidRPr="009848B0" w:rsidRDefault="009848B0" w:rsidP="009848B0">
            <w:pPr>
              <w:spacing w:before="100" w:beforeAutospacing="1" w:after="100" w:afterAutospacing="1"/>
              <w:ind w:left="132"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vertAlign w:val="superscript"/>
                <w:lang w:val="ru-RU" w:eastAsia="ru-RU"/>
              </w:rPr>
              <w:t xml:space="preserve">Предоставлено </w:t>
            </w:r>
            <w:proofErr w:type="spellStart"/>
            <w:r w:rsidRPr="009848B0">
              <w:rPr>
                <w:rFonts w:ascii="Times New Roman" w:eastAsia="Times New Roman" w:hAnsi="Times New Roman" w:cs="Times New Roman"/>
                <w:sz w:val="24"/>
                <w:szCs w:val="24"/>
                <w:vertAlign w:val="superscript"/>
                <w:lang w:val="ru-RU" w:eastAsia="ru-RU"/>
              </w:rPr>
              <w:t>Cadex</w:t>
            </w:r>
            <w:proofErr w:type="spellEnd"/>
            <w:r w:rsidRPr="009848B0">
              <w:rPr>
                <w:rFonts w:ascii="Times New Roman" w:eastAsia="Times New Roman" w:hAnsi="Times New Roman" w:cs="Times New Roman"/>
                <w:sz w:val="24"/>
                <w:szCs w:val="24"/>
                <w:lang w:val="ru-RU" w:eastAsia="ru-RU"/>
              </w:rPr>
              <w:t xml:space="preserve"> </w:t>
            </w:r>
          </w:p>
        </w:tc>
      </w:tr>
    </w:tbl>
    <w:p w:rsidR="009848B0" w:rsidRPr="009848B0" w:rsidRDefault="009848B0" w:rsidP="009848B0">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9848B0">
        <w:rPr>
          <w:rFonts w:ascii="Times New Roman" w:eastAsia="Times New Roman" w:hAnsi="Times New Roman" w:cs="Times New Roman"/>
          <w:b/>
          <w:bCs/>
          <w:sz w:val="36"/>
          <w:szCs w:val="36"/>
          <w:lang w:val="ru-RU" w:eastAsia="ru-RU"/>
        </w:rPr>
        <w:br/>
        <w:t xml:space="preserve">Что такое импеданс? </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ru-RU" w:eastAsia="ru-RU"/>
        </w:rPr>
        <w:t xml:space="preserve">Прежде чем исследовать различные методы измерения внутреннего сопротивления батареи, давайте рассмотрим, что такое электрическое сопротивление, и понимаем разницу между чистым </w:t>
      </w:r>
      <w:r w:rsidRPr="009848B0">
        <w:rPr>
          <w:rFonts w:ascii="Times New Roman" w:eastAsia="Times New Roman" w:hAnsi="Times New Roman" w:cs="Times New Roman"/>
          <w:sz w:val="24"/>
          <w:szCs w:val="24"/>
          <w:lang w:val="ru-RU" w:eastAsia="ru-RU"/>
        </w:rPr>
        <w:lastRenderedPageBreak/>
        <w:t xml:space="preserve">сопротивлением (R) и полным сопротивлением (Z). R представляет собой чистое сопротивление, а Z включает в себя реактивные элементы, такие как катушки и конденсаторы. Оба чтения получены в </w:t>
      </w:r>
      <w:proofErr w:type="spellStart"/>
      <w:r w:rsidRPr="009848B0">
        <w:rPr>
          <w:rFonts w:ascii="Times New Roman" w:eastAsia="Times New Roman" w:hAnsi="Times New Roman" w:cs="Times New Roman"/>
          <w:sz w:val="24"/>
          <w:szCs w:val="24"/>
          <w:lang w:val="ru-RU" w:eastAsia="ru-RU"/>
        </w:rPr>
        <w:t>омах</w:t>
      </w:r>
      <w:proofErr w:type="spellEnd"/>
      <w:proofErr w:type="gramStart"/>
      <w:r w:rsidRPr="009848B0">
        <w:rPr>
          <w:rFonts w:ascii="Times New Roman" w:eastAsia="Times New Roman" w:hAnsi="Times New Roman" w:cs="Times New Roman"/>
          <w:sz w:val="24"/>
          <w:szCs w:val="24"/>
          <w:lang w:val="ru-RU" w:eastAsia="ru-RU"/>
        </w:rPr>
        <w:t xml:space="preserve"> (Ω), </w:t>
      </w:r>
      <w:proofErr w:type="gramEnd"/>
      <w:r w:rsidRPr="009848B0">
        <w:rPr>
          <w:rFonts w:ascii="Times New Roman" w:eastAsia="Times New Roman" w:hAnsi="Times New Roman" w:cs="Times New Roman"/>
          <w:sz w:val="24"/>
          <w:szCs w:val="24"/>
          <w:lang w:val="ru-RU" w:eastAsia="ru-RU"/>
        </w:rPr>
        <w:t xml:space="preserve">измерение, которое восходит к немецкому физику Георгу </w:t>
      </w:r>
      <w:proofErr w:type="spellStart"/>
      <w:r w:rsidRPr="009848B0">
        <w:rPr>
          <w:rFonts w:ascii="Times New Roman" w:eastAsia="Times New Roman" w:hAnsi="Times New Roman" w:cs="Times New Roman"/>
          <w:sz w:val="24"/>
          <w:szCs w:val="24"/>
          <w:lang w:val="ru-RU" w:eastAsia="ru-RU"/>
        </w:rPr>
        <w:t>Симону</w:t>
      </w:r>
      <w:proofErr w:type="spellEnd"/>
      <w:r w:rsidRPr="009848B0">
        <w:rPr>
          <w:rFonts w:ascii="Times New Roman" w:eastAsia="Times New Roman" w:hAnsi="Times New Roman" w:cs="Times New Roman"/>
          <w:sz w:val="24"/>
          <w:szCs w:val="24"/>
          <w:lang w:val="ru-RU" w:eastAsia="ru-RU"/>
        </w:rPr>
        <w:t xml:space="preserve"> Ому, который жил с 1798 по 1854 год. (Один </w:t>
      </w:r>
      <w:proofErr w:type="spellStart"/>
      <w:r w:rsidRPr="009848B0">
        <w:rPr>
          <w:rFonts w:ascii="Times New Roman" w:eastAsia="Times New Roman" w:hAnsi="Times New Roman" w:cs="Times New Roman"/>
          <w:sz w:val="24"/>
          <w:szCs w:val="24"/>
          <w:lang w:val="ru-RU" w:eastAsia="ru-RU"/>
        </w:rPr>
        <w:t>ом</w:t>
      </w:r>
      <w:proofErr w:type="spellEnd"/>
      <w:r w:rsidRPr="009848B0">
        <w:rPr>
          <w:rFonts w:ascii="Times New Roman" w:eastAsia="Times New Roman" w:hAnsi="Times New Roman" w:cs="Times New Roman"/>
          <w:sz w:val="24"/>
          <w:szCs w:val="24"/>
          <w:lang w:val="ru-RU" w:eastAsia="ru-RU"/>
        </w:rPr>
        <w:t xml:space="preserve"> производит падение напряжения на 1</w:t>
      </w:r>
      <w:proofErr w:type="gramStart"/>
      <w:r w:rsidRPr="009848B0">
        <w:rPr>
          <w:rFonts w:ascii="Times New Roman" w:eastAsia="Times New Roman" w:hAnsi="Times New Roman" w:cs="Times New Roman"/>
          <w:sz w:val="24"/>
          <w:szCs w:val="24"/>
          <w:lang w:val="ru-RU" w:eastAsia="ru-RU"/>
        </w:rPr>
        <w:t xml:space="preserve"> В</w:t>
      </w:r>
      <w:proofErr w:type="gramEnd"/>
      <w:r w:rsidRPr="009848B0">
        <w:rPr>
          <w:rFonts w:ascii="Times New Roman" w:eastAsia="Times New Roman" w:hAnsi="Times New Roman" w:cs="Times New Roman"/>
          <w:sz w:val="24"/>
          <w:szCs w:val="24"/>
          <w:lang w:val="ru-RU" w:eastAsia="ru-RU"/>
        </w:rPr>
        <w:t xml:space="preserve"> с током 1 А.) Электропроводность также измеряется в сименсах (</w:t>
      </w:r>
      <w:proofErr w:type="spellStart"/>
      <w:r w:rsidRPr="009848B0">
        <w:rPr>
          <w:rFonts w:ascii="Times New Roman" w:eastAsia="Times New Roman" w:hAnsi="Times New Roman" w:cs="Times New Roman"/>
          <w:sz w:val="24"/>
          <w:szCs w:val="24"/>
          <w:lang w:val="ru-RU" w:eastAsia="ru-RU"/>
        </w:rPr>
        <w:t>ами</w:t>
      </w:r>
      <w:proofErr w:type="spellEnd"/>
      <w:r w:rsidRPr="009848B0">
        <w:rPr>
          <w:rFonts w:ascii="Times New Roman" w:eastAsia="Times New Roman" w:hAnsi="Times New Roman" w:cs="Times New Roman"/>
          <w:sz w:val="24"/>
          <w:szCs w:val="24"/>
          <w:lang w:val="ru-RU" w:eastAsia="ru-RU"/>
        </w:rPr>
        <w:t xml:space="preserve">), которые являются взаимными по отношению к омическим значениям. </w:t>
      </w:r>
      <w:r w:rsidRPr="009848B0">
        <w:rPr>
          <w:rFonts w:ascii="Times New Roman" w:eastAsia="Times New Roman" w:hAnsi="Times New Roman" w:cs="Times New Roman"/>
          <w:sz w:val="24"/>
          <w:szCs w:val="24"/>
          <w:lang w:val="ru-RU" w:eastAsia="ru-RU"/>
        </w:rPr>
        <w:br/>
      </w:r>
      <w:r w:rsidRPr="009848B0">
        <w:rPr>
          <w:rFonts w:ascii="Times New Roman" w:eastAsia="Times New Roman" w:hAnsi="Times New Roman" w:cs="Times New Roman"/>
          <w:sz w:val="24"/>
          <w:szCs w:val="24"/>
          <w:lang w:val="ru-RU" w:eastAsia="ru-RU"/>
        </w:rPr>
        <w:br/>
        <w:t>Электрическое сопротивление чистой нагрузки, например нагревательного элемента, не имеет реактивного сопротивления. Напряжение и ток протекают в унисон, и фаза перехода или хода отсутствует. Омическое сопротивление одинаково с постоянным током (DC) и переменным током (AC). Коэффициент мощности (</w:t>
      </w:r>
      <w:proofErr w:type="spellStart"/>
      <w:r w:rsidRPr="009848B0">
        <w:rPr>
          <w:rFonts w:ascii="Times New Roman" w:eastAsia="Times New Roman" w:hAnsi="Times New Roman" w:cs="Times New Roman"/>
          <w:sz w:val="24"/>
          <w:szCs w:val="24"/>
          <w:lang w:val="ru-RU" w:eastAsia="ru-RU"/>
        </w:rPr>
        <w:t>pf</w:t>
      </w:r>
      <w:proofErr w:type="spellEnd"/>
      <w:r w:rsidRPr="009848B0">
        <w:rPr>
          <w:rFonts w:ascii="Times New Roman" w:eastAsia="Times New Roman" w:hAnsi="Times New Roman" w:cs="Times New Roman"/>
          <w:sz w:val="24"/>
          <w:szCs w:val="24"/>
          <w:lang w:val="ru-RU" w:eastAsia="ru-RU"/>
        </w:rPr>
        <w:t xml:space="preserve">) равен 1, обеспечивая наиболее точное измерение потребляемой мощности. </w:t>
      </w:r>
      <w:r w:rsidRPr="009848B0">
        <w:rPr>
          <w:rFonts w:ascii="Times New Roman" w:eastAsia="Times New Roman" w:hAnsi="Times New Roman" w:cs="Times New Roman"/>
          <w:sz w:val="24"/>
          <w:szCs w:val="24"/>
          <w:lang w:val="ru-RU" w:eastAsia="ru-RU"/>
        </w:rPr>
        <w:br/>
      </w:r>
      <w:r w:rsidRPr="009848B0">
        <w:rPr>
          <w:rFonts w:ascii="Times New Roman" w:eastAsia="Times New Roman" w:hAnsi="Times New Roman" w:cs="Times New Roman"/>
          <w:sz w:val="24"/>
          <w:szCs w:val="24"/>
          <w:lang w:val="ru-RU" w:eastAsia="ru-RU"/>
        </w:rPr>
        <w:br/>
        <w:t xml:space="preserve">Большинство электрических нагрузок являются реактивными и состоят из емкостного реактивного сопротивления (конденсатора) и индуктивного сопротивления (катушки). Емкостное сопротивление уменьшается с более высокой частотой, в то время как индуктивное сопротивление увеличивается. Аналогом индуктивного реактивного сопротивления является заслонка масла, которая усиливается при быстром обратном движении вперед. </w:t>
      </w:r>
      <w:r w:rsidRPr="009848B0">
        <w:rPr>
          <w:rFonts w:ascii="Times New Roman" w:eastAsia="Times New Roman" w:hAnsi="Times New Roman" w:cs="Times New Roman"/>
          <w:sz w:val="24"/>
          <w:szCs w:val="24"/>
          <w:lang w:val="ru-RU" w:eastAsia="ru-RU"/>
        </w:rPr>
        <w:br/>
      </w:r>
      <w:r w:rsidRPr="009848B0">
        <w:rPr>
          <w:rFonts w:ascii="Times New Roman" w:eastAsia="Times New Roman" w:hAnsi="Times New Roman" w:cs="Times New Roman"/>
          <w:sz w:val="24"/>
          <w:szCs w:val="24"/>
          <w:lang w:val="ru-RU" w:eastAsia="ru-RU"/>
        </w:rPr>
        <w:br/>
        <w:t xml:space="preserve">Батарея имеет сопротивление, емкость и индуктивность, а термин импеданс включает все три в одной модели. Импеданс лучше всего иллюстрировать моделью </w:t>
      </w:r>
      <w:proofErr w:type="spellStart"/>
      <w:r w:rsidRPr="009848B0">
        <w:rPr>
          <w:rFonts w:ascii="Times New Roman" w:eastAsia="Times New Roman" w:hAnsi="Times New Roman" w:cs="Times New Roman"/>
          <w:sz w:val="24"/>
          <w:szCs w:val="24"/>
          <w:lang w:val="ru-RU" w:eastAsia="ru-RU"/>
        </w:rPr>
        <w:t>Рэндлса</w:t>
      </w:r>
      <w:proofErr w:type="spellEnd"/>
      <w:r w:rsidRPr="009848B0">
        <w:rPr>
          <w:rFonts w:ascii="Times New Roman" w:eastAsia="Times New Roman" w:hAnsi="Times New Roman" w:cs="Times New Roman"/>
          <w:sz w:val="24"/>
          <w:szCs w:val="24"/>
          <w:lang w:val="ru-RU" w:eastAsia="ru-RU"/>
        </w:rPr>
        <w:t xml:space="preserve"> (рис. 2), которая содержит резисторы R1 и R2, а также конденсатор С. Индуктивное реактивное сопротивление обычно опускается, поскольку оно играет незначительную роль в батарее, особенно на низкой частоте. </w:t>
      </w:r>
    </w:p>
    <w:tbl>
      <w:tblPr>
        <w:tblW w:w="0" w:type="auto"/>
        <w:tblCellSpacing w:w="0" w:type="dxa"/>
        <w:tblCellMar>
          <w:left w:w="0" w:type="dxa"/>
          <w:right w:w="0" w:type="dxa"/>
        </w:tblCellMar>
        <w:tblLook w:val="04A0"/>
      </w:tblPr>
      <w:tblGrid>
        <w:gridCol w:w="5385"/>
        <w:gridCol w:w="5386"/>
      </w:tblGrid>
      <w:tr w:rsidR="009848B0" w:rsidRPr="009848B0" w:rsidTr="009848B0">
        <w:trPr>
          <w:trHeight w:val="2931"/>
          <w:tblCellSpacing w:w="0" w:type="dxa"/>
        </w:trPr>
        <w:tc>
          <w:tcPr>
            <w:tcW w:w="2500" w:type="pct"/>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367915" cy="1355090"/>
                  <wp:effectExtent l="19050" t="0" r="0" b="0"/>
                  <wp:docPr id="2" name="Рисунок 2" descr="Модель свинцово-кислотной батареи Rand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одель свинцово-кислотной батареи Randles"/>
                          <pic:cNvPicPr>
                            <a:picLocks noChangeAspect="1" noChangeArrowheads="1"/>
                          </pic:cNvPicPr>
                        </pic:nvPicPr>
                        <pic:blipFill>
                          <a:blip r:embed="rId5"/>
                          <a:srcRect/>
                          <a:stretch>
                            <a:fillRect/>
                          </a:stretch>
                        </pic:blipFill>
                        <pic:spPr bwMode="auto">
                          <a:xfrm>
                            <a:off x="0" y="0"/>
                            <a:ext cx="2367915" cy="1355090"/>
                          </a:xfrm>
                          <a:prstGeom prst="rect">
                            <a:avLst/>
                          </a:prstGeom>
                          <a:noFill/>
                          <a:ln w="9525">
                            <a:noFill/>
                            <a:miter lim="800000"/>
                            <a:headEnd/>
                            <a:tailEnd/>
                          </a:ln>
                        </pic:spPr>
                      </pic:pic>
                    </a:graphicData>
                  </a:graphic>
                </wp:inline>
              </w:drawing>
            </w:r>
          </w:p>
        </w:tc>
        <w:tc>
          <w:tcPr>
            <w:tcW w:w="0" w:type="auto"/>
            <w:vAlign w:val="center"/>
            <w:hideMark/>
          </w:tcPr>
          <w:p w:rsidR="009848B0" w:rsidRPr="009848B0" w:rsidRDefault="009848B0" w:rsidP="009848B0">
            <w:pPr>
              <w:spacing w:before="100" w:beforeAutospacing="1" w:after="100" w:afterAutospacing="1"/>
              <w:ind w:left="259"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b/>
                <w:bCs/>
                <w:sz w:val="24"/>
                <w:szCs w:val="24"/>
                <w:lang w:val="ru-RU" w:eastAsia="ru-RU"/>
              </w:rPr>
              <w:t xml:space="preserve">Рисунок 2: Модель свинцово-кислотной батареи </w:t>
            </w:r>
            <w:proofErr w:type="spellStart"/>
            <w:r w:rsidRPr="009848B0">
              <w:rPr>
                <w:rFonts w:ascii="Times New Roman" w:eastAsia="Times New Roman" w:hAnsi="Times New Roman" w:cs="Times New Roman"/>
                <w:b/>
                <w:bCs/>
                <w:sz w:val="24"/>
                <w:szCs w:val="24"/>
                <w:lang w:val="ru-RU" w:eastAsia="ru-RU"/>
              </w:rPr>
              <w:t>Randles</w:t>
            </w:r>
            <w:proofErr w:type="spellEnd"/>
            <w:r w:rsidRPr="009848B0">
              <w:rPr>
                <w:rFonts w:ascii="Times New Roman" w:eastAsia="Times New Roman" w:hAnsi="Times New Roman" w:cs="Times New Roman"/>
                <w:b/>
                <w:bCs/>
                <w:sz w:val="24"/>
                <w:szCs w:val="24"/>
                <w:lang w:val="ru-RU" w:eastAsia="ru-RU"/>
              </w:rPr>
              <w:t>.</w:t>
            </w:r>
            <w:r w:rsidRPr="009848B0">
              <w:rPr>
                <w:rFonts w:ascii="Times New Roman" w:eastAsia="Times New Roman" w:hAnsi="Times New Roman" w:cs="Times New Roman"/>
                <w:sz w:val="24"/>
                <w:szCs w:val="24"/>
                <w:lang w:val="ru-RU" w:eastAsia="ru-RU"/>
              </w:rPr>
              <w:t xml:space="preserve"> Общее сопротивление батареи состоит из омического сопротивления, а также индуктивного и емкостного сопротивления. Диаграмма и электрические значения различаются для каждой батареи. </w:t>
            </w:r>
          </w:p>
          <w:p w:rsidR="009848B0" w:rsidRPr="009848B0" w:rsidRDefault="009848B0" w:rsidP="009848B0">
            <w:pPr>
              <w:spacing w:before="100" w:beforeAutospacing="1" w:after="100" w:afterAutospacing="1"/>
              <w:ind w:left="252"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ru-RU" w:eastAsia="ru-RU"/>
              </w:rPr>
              <w:br/>
              <w:t xml:space="preserve">R1 = внутренняя стойкость; R2 = передача заряда; </w:t>
            </w:r>
            <w:r w:rsidRPr="009848B0">
              <w:rPr>
                <w:rFonts w:ascii="Times New Roman" w:eastAsia="Times New Roman" w:hAnsi="Times New Roman" w:cs="Times New Roman"/>
                <w:sz w:val="24"/>
                <w:szCs w:val="24"/>
                <w:lang w:val="ru-RU" w:eastAsia="ru-RU"/>
              </w:rPr>
              <w:br/>
              <w:t xml:space="preserve">C1 = двухслойный конденсатор </w:t>
            </w:r>
          </w:p>
        </w:tc>
      </w:tr>
    </w:tbl>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ru-RU" w:eastAsia="ru-RU"/>
        </w:rPr>
        <w:br/>
        <w:t xml:space="preserve">Измерение сопротивления батареи почти так же стара, как и сама батарея, и с течением времени разработано несколько методов, все из которых все еще используются. </w:t>
      </w:r>
    </w:p>
    <w:p w:rsidR="009848B0" w:rsidRPr="009848B0" w:rsidRDefault="009848B0" w:rsidP="009848B0">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9848B0">
        <w:rPr>
          <w:rFonts w:ascii="Times New Roman" w:eastAsia="Times New Roman" w:hAnsi="Times New Roman" w:cs="Times New Roman"/>
          <w:b/>
          <w:bCs/>
          <w:sz w:val="36"/>
          <w:szCs w:val="36"/>
          <w:lang w:val="ru-RU" w:eastAsia="ru-RU"/>
        </w:rPr>
        <w:br/>
        <w:t xml:space="preserve">Метод нагрузки DC </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ru-RU" w:eastAsia="ru-RU"/>
        </w:rPr>
        <w:t>Омическое измерение является одним из самых старых и надежных методов испытаний. Аккумулятор получает кратковременную разрядку на секунду или дольше. Ток нагрузки для небольшой батареи составляет 1</w:t>
      </w:r>
      <w:proofErr w:type="gramStart"/>
      <w:r w:rsidRPr="009848B0">
        <w:rPr>
          <w:rFonts w:ascii="Times New Roman" w:eastAsia="Times New Roman" w:hAnsi="Times New Roman" w:cs="Times New Roman"/>
          <w:sz w:val="24"/>
          <w:szCs w:val="24"/>
          <w:lang w:val="ru-RU" w:eastAsia="ru-RU"/>
        </w:rPr>
        <w:t xml:space="preserve"> А</w:t>
      </w:r>
      <w:proofErr w:type="gramEnd"/>
      <w:r w:rsidRPr="009848B0">
        <w:rPr>
          <w:rFonts w:ascii="Times New Roman" w:eastAsia="Times New Roman" w:hAnsi="Times New Roman" w:cs="Times New Roman"/>
          <w:sz w:val="24"/>
          <w:szCs w:val="24"/>
          <w:lang w:val="ru-RU" w:eastAsia="ru-RU"/>
        </w:rPr>
        <w:t xml:space="preserve"> или менее; для стартерной батареи это может быть 50A и более. Вольтметр измеряет напряжение разомкнутой цепи (OCV) без нагрузки, а затем второе считывание с нагрузкой; Закон Ома вычисляет значение сопротивления (разность напряжений, деленная на ток, равна сопротивлению). </w:t>
      </w:r>
      <w:r w:rsidRPr="009848B0">
        <w:rPr>
          <w:rFonts w:ascii="Times New Roman" w:eastAsia="Times New Roman" w:hAnsi="Times New Roman" w:cs="Times New Roman"/>
          <w:sz w:val="24"/>
          <w:szCs w:val="24"/>
          <w:lang w:val="ru-RU" w:eastAsia="ru-RU"/>
        </w:rPr>
        <w:br/>
      </w:r>
      <w:r w:rsidRPr="009848B0">
        <w:rPr>
          <w:rFonts w:ascii="Times New Roman" w:eastAsia="Times New Roman" w:hAnsi="Times New Roman" w:cs="Times New Roman"/>
          <w:sz w:val="24"/>
          <w:szCs w:val="24"/>
          <w:lang w:val="ru-RU" w:eastAsia="ru-RU"/>
        </w:rPr>
        <w:br/>
        <w:t xml:space="preserve">Измерения нагрузки постоянного тока работают хорошо, чтобы проверить большие стационарные батареи, а омические показания прибора очень точны и повторяемы. Высокопроизводительные испытательные приборы требуют показаний по сопротивлению в диапазоне 10 мкОм. Многие гаражи используют углеродную кучу для измерения стартерных батарей, а опытный механик получает достаточно хорошую оценку батареи. </w:t>
      </w:r>
      <w:r w:rsidRPr="009848B0">
        <w:rPr>
          <w:rFonts w:ascii="Times New Roman" w:eastAsia="Times New Roman" w:hAnsi="Times New Roman" w:cs="Times New Roman"/>
          <w:sz w:val="24"/>
          <w:szCs w:val="24"/>
          <w:lang w:val="ru-RU" w:eastAsia="ru-RU"/>
        </w:rPr>
        <w:br/>
      </w:r>
      <w:r w:rsidRPr="009848B0">
        <w:rPr>
          <w:rFonts w:ascii="Times New Roman" w:eastAsia="Times New Roman" w:hAnsi="Times New Roman" w:cs="Times New Roman"/>
          <w:sz w:val="24"/>
          <w:szCs w:val="24"/>
          <w:lang w:val="ru-RU" w:eastAsia="ru-RU"/>
        </w:rPr>
        <w:br/>
        <w:t xml:space="preserve">Метод нагрузки постоянного тока имеет ограничения в том, что он смешивает R1 и R2 модели </w:t>
      </w:r>
      <w:proofErr w:type="spellStart"/>
      <w:r w:rsidRPr="009848B0">
        <w:rPr>
          <w:rFonts w:ascii="Times New Roman" w:eastAsia="Times New Roman" w:hAnsi="Times New Roman" w:cs="Times New Roman"/>
          <w:sz w:val="24"/>
          <w:szCs w:val="24"/>
          <w:lang w:val="ru-RU" w:eastAsia="ru-RU"/>
        </w:rPr>
        <w:t>Randles</w:t>
      </w:r>
      <w:proofErr w:type="spellEnd"/>
      <w:r w:rsidRPr="009848B0">
        <w:rPr>
          <w:rFonts w:ascii="Times New Roman" w:eastAsia="Times New Roman" w:hAnsi="Times New Roman" w:cs="Times New Roman"/>
          <w:sz w:val="24"/>
          <w:szCs w:val="24"/>
          <w:lang w:val="ru-RU" w:eastAsia="ru-RU"/>
        </w:rPr>
        <w:t xml:space="preserve"> в один комбинированный резистор и игнорирует конденсатор (</w:t>
      </w:r>
      <w:proofErr w:type="gramStart"/>
      <w:r w:rsidRPr="009848B0">
        <w:rPr>
          <w:rFonts w:ascii="Times New Roman" w:eastAsia="Times New Roman" w:hAnsi="Times New Roman" w:cs="Times New Roman"/>
          <w:sz w:val="24"/>
          <w:szCs w:val="24"/>
          <w:lang w:val="ru-RU" w:eastAsia="ru-RU"/>
        </w:rPr>
        <w:t>см</w:t>
      </w:r>
      <w:proofErr w:type="gramEnd"/>
      <w:r w:rsidRPr="009848B0">
        <w:rPr>
          <w:rFonts w:ascii="Times New Roman" w:eastAsia="Times New Roman" w:hAnsi="Times New Roman" w:cs="Times New Roman"/>
          <w:sz w:val="24"/>
          <w:szCs w:val="24"/>
          <w:lang w:val="ru-RU" w:eastAsia="ru-RU"/>
        </w:rPr>
        <w:t xml:space="preserve">. Рис. 3). «C» является важным компонентом батареи, которая представляет 1,5 фарады на 100Ah. По сути, метод DC рассматривает батарею как резистор и может обеспечивать только омические ссылки. Кроме того, метод нагрузки </w:t>
      </w:r>
      <w:r w:rsidRPr="009848B0">
        <w:rPr>
          <w:rFonts w:ascii="Times New Roman" w:eastAsia="Times New Roman" w:hAnsi="Times New Roman" w:cs="Times New Roman"/>
          <w:sz w:val="24"/>
          <w:szCs w:val="24"/>
          <w:lang w:val="ru-RU" w:eastAsia="ru-RU"/>
        </w:rPr>
        <w:lastRenderedPageBreak/>
        <w:t xml:space="preserve">постоянного тока получает аналогичные показания от хорошей батареи, которая частично заряжена, и предельной батареи, которая полностью заряжена. Оценки состояния и мощности невозможны. </w:t>
      </w:r>
    </w:p>
    <w:tbl>
      <w:tblPr>
        <w:tblW w:w="0" w:type="auto"/>
        <w:tblCellSpacing w:w="0" w:type="dxa"/>
        <w:tblCellMar>
          <w:top w:w="75" w:type="dxa"/>
          <w:left w:w="75" w:type="dxa"/>
          <w:bottom w:w="75" w:type="dxa"/>
          <w:right w:w="75" w:type="dxa"/>
        </w:tblCellMar>
        <w:tblLook w:val="04A0"/>
      </w:tblPr>
      <w:tblGrid>
        <w:gridCol w:w="5460"/>
        <w:gridCol w:w="5461"/>
      </w:tblGrid>
      <w:tr w:rsidR="009848B0" w:rsidRPr="009848B0" w:rsidTr="009848B0">
        <w:trPr>
          <w:trHeight w:val="3857"/>
          <w:tblCellSpacing w:w="0" w:type="dxa"/>
        </w:trPr>
        <w:tc>
          <w:tcPr>
            <w:tcW w:w="2500" w:type="pct"/>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1812290" cy="1388110"/>
                  <wp:effectExtent l="19050" t="0" r="0" b="0"/>
                  <wp:docPr id="3" name="Рисунок 3" descr="Двухрядная постоянная нагруз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вухрядная постоянная нагрузка"/>
                          <pic:cNvPicPr>
                            <a:picLocks noChangeAspect="1" noChangeArrowheads="1"/>
                          </pic:cNvPicPr>
                        </pic:nvPicPr>
                        <pic:blipFill>
                          <a:blip r:embed="rId6"/>
                          <a:srcRect/>
                          <a:stretch>
                            <a:fillRect/>
                          </a:stretch>
                        </pic:blipFill>
                        <pic:spPr bwMode="auto">
                          <a:xfrm>
                            <a:off x="0" y="0"/>
                            <a:ext cx="1812290" cy="1388110"/>
                          </a:xfrm>
                          <a:prstGeom prst="rect">
                            <a:avLst/>
                          </a:prstGeom>
                          <a:noFill/>
                          <a:ln w="9525">
                            <a:noFill/>
                            <a:miter lim="800000"/>
                            <a:headEnd/>
                            <a:tailEnd/>
                          </a:ln>
                        </pic:spPr>
                      </pic:pic>
                    </a:graphicData>
                  </a:graphic>
                </wp:inline>
              </w:drawing>
            </w:r>
          </w:p>
        </w:tc>
        <w:tc>
          <w:tcPr>
            <w:tcW w:w="0" w:type="auto"/>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b/>
                <w:bCs/>
                <w:sz w:val="24"/>
                <w:szCs w:val="24"/>
                <w:lang w:val="ru-RU" w:eastAsia="ru-RU"/>
              </w:rPr>
              <w:t>Рисунок 3: Метод нагрузки постоянного тока.</w:t>
            </w:r>
            <w:r w:rsidRPr="009848B0">
              <w:rPr>
                <w:rFonts w:ascii="Times New Roman" w:eastAsia="Times New Roman" w:hAnsi="Times New Roman" w:cs="Times New Roman"/>
                <w:sz w:val="24"/>
                <w:szCs w:val="24"/>
                <w:lang w:val="ru-RU" w:eastAsia="ru-RU"/>
              </w:rPr>
              <w:t xml:space="preserve"> Невозможно увидеть истинную целостность модели </w:t>
            </w:r>
            <w:proofErr w:type="spellStart"/>
            <w:r w:rsidRPr="009848B0">
              <w:rPr>
                <w:rFonts w:ascii="Times New Roman" w:eastAsia="Times New Roman" w:hAnsi="Times New Roman" w:cs="Times New Roman"/>
                <w:sz w:val="24"/>
                <w:szCs w:val="24"/>
                <w:lang w:val="ru-RU" w:eastAsia="ru-RU"/>
              </w:rPr>
              <w:t>Рандлса</w:t>
            </w:r>
            <w:proofErr w:type="spellEnd"/>
            <w:r w:rsidRPr="009848B0">
              <w:rPr>
                <w:rFonts w:ascii="Times New Roman" w:eastAsia="Times New Roman" w:hAnsi="Times New Roman" w:cs="Times New Roman"/>
                <w:sz w:val="24"/>
                <w:szCs w:val="24"/>
                <w:lang w:val="ru-RU" w:eastAsia="ru-RU"/>
              </w:rPr>
              <w:t xml:space="preserve">. R1 и R2 появляются как одно омическое значение. </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vertAlign w:val="superscript"/>
                <w:lang w:val="ru-RU" w:eastAsia="ru-RU"/>
              </w:rPr>
              <w:t xml:space="preserve">Предоставлено </w:t>
            </w:r>
            <w:proofErr w:type="spellStart"/>
            <w:r w:rsidRPr="009848B0">
              <w:rPr>
                <w:rFonts w:ascii="Times New Roman" w:eastAsia="Times New Roman" w:hAnsi="Times New Roman" w:cs="Times New Roman"/>
                <w:sz w:val="24"/>
                <w:szCs w:val="24"/>
                <w:vertAlign w:val="superscript"/>
                <w:lang w:val="ru-RU" w:eastAsia="ru-RU"/>
              </w:rPr>
              <w:t>Cadex</w:t>
            </w:r>
            <w:proofErr w:type="spellEnd"/>
            <w:r w:rsidRPr="009848B0">
              <w:rPr>
                <w:rFonts w:ascii="Times New Roman" w:eastAsia="Times New Roman" w:hAnsi="Times New Roman" w:cs="Times New Roman"/>
                <w:sz w:val="24"/>
                <w:szCs w:val="24"/>
                <w:lang w:val="ru-RU" w:eastAsia="ru-RU"/>
              </w:rPr>
              <w:t xml:space="preserve"> </w:t>
            </w:r>
          </w:p>
        </w:tc>
      </w:tr>
    </w:tbl>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ru-RU" w:eastAsia="ru-RU"/>
        </w:rPr>
        <w:br/>
        <w:t>Метод нагрузки с двухступенчатым постоянным током предлагает альтернативный метод, применяя две последовательные разрядные нагрузки разных токов и длительности времени. Батарея сначала разряжается при малом токе в течение 10 секунд, затем более высокий ток в течение 3 секунд (</w:t>
      </w:r>
      <w:proofErr w:type="gramStart"/>
      <w:r w:rsidRPr="009848B0">
        <w:rPr>
          <w:rFonts w:ascii="Times New Roman" w:eastAsia="Times New Roman" w:hAnsi="Times New Roman" w:cs="Times New Roman"/>
          <w:sz w:val="24"/>
          <w:szCs w:val="24"/>
          <w:lang w:val="ru-RU" w:eastAsia="ru-RU"/>
        </w:rPr>
        <w:t>см</w:t>
      </w:r>
      <w:proofErr w:type="gramEnd"/>
      <w:r w:rsidRPr="009848B0">
        <w:rPr>
          <w:rFonts w:ascii="Times New Roman" w:eastAsia="Times New Roman" w:hAnsi="Times New Roman" w:cs="Times New Roman"/>
          <w:sz w:val="24"/>
          <w:szCs w:val="24"/>
          <w:lang w:val="ru-RU" w:eastAsia="ru-RU"/>
        </w:rPr>
        <w:t xml:space="preserve">. Рисунок 4); закон Ома вычисляет значения сопротивления. Оценка сигнатуры напряжения под двумя условиями нагрузки дает дополнительную информацию об аккумуляторе, но значения строго резистивные и не показывают оценки </w:t>
      </w:r>
      <w:proofErr w:type="spellStart"/>
      <w:r w:rsidRPr="009848B0">
        <w:rPr>
          <w:rFonts w:ascii="Times New Roman" w:eastAsia="Times New Roman" w:hAnsi="Times New Roman" w:cs="Times New Roman"/>
          <w:sz w:val="24"/>
          <w:szCs w:val="24"/>
          <w:lang w:val="ru-RU" w:eastAsia="ru-RU"/>
        </w:rPr>
        <w:t>SoC</w:t>
      </w:r>
      <w:proofErr w:type="spellEnd"/>
      <w:r w:rsidRPr="009848B0">
        <w:rPr>
          <w:rFonts w:ascii="Times New Roman" w:eastAsia="Times New Roman" w:hAnsi="Times New Roman" w:cs="Times New Roman"/>
          <w:sz w:val="24"/>
          <w:szCs w:val="24"/>
          <w:lang w:val="ru-RU" w:eastAsia="ru-RU"/>
        </w:rPr>
        <w:t xml:space="preserve"> или мощности. Тест нагрузки - это предпочтительный метод для батарей, питающих постоянный ток. </w:t>
      </w:r>
    </w:p>
    <w:tbl>
      <w:tblPr>
        <w:tblW w:w="0" w:type="auto"/>
        <w:tblCellSpacing w:w="0" w:type="dxa"/>
        <w:tblCellMar>
          <w:top w:w="75" w:type="dxa"/>
          <w:left w:w="75" w:type="dxa"/>
          <w:bottom w:w="75" w:type="dxa"/>
          <w:right w:w="75" w:type="dxa"/>
        </w:tblCellMar>
        <w:tblLook w:val="04A0"/>
      </w:tblPr>
      <w:tblGrid>
        <w:gridCol w:w="5460"/>
        <w:gridCol w:w="5461"/>
      </w:tblGrid>
      <w:tr w:rsidR="009848B0" w:rsidRPr="009848B0" w:rsidTr="009848B0">
        <w:trPr>
          <w:tblCellSpacing w:w="0" w:type="dxa"/>
        </w:trPr>
        <w:tc>
          <w:tcPr>
            <w:tcW w:w="2500" w:type="pct"/>
            <w:vAlign w:val="center"/>
            <w:hideMark/>
          </w:tcPr>
          <w:p w:rsidR="009848B0" w:rsidRPr="009848B0" w:rsidRDefault="009848B0" w:rsidP="009848B0">
            <w:pPr>
              <w:spacing w:before="100" w:beforeAutospacing="1" w:after="100" w:afterAutospacing="1"/>
              <w:ind w:left="12"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025015" cy="1355090"/>
                  <wp:effectExtent l="19050" t="0" r="0" b="0"/>
                  <wp:docPr id="4" name="Рисунок 4" descr="Метод нагрузки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Метод нагрузки DC"/>
                          <pic:cNvPicPr>
                            <a:picLocks noChangeAspect="1" noChangeArrowheads="1"/>
                          </pic:cNvPicPr>
                        </pic:nvPicPr>
                        <pic:blipFill>
                          <a:blip r:embed="rId7"/>
                          <a:srcRect/>
                          <a:stretch>
                            <a:fillRect/>
                          </a:stretch>
                        </pic:blipFill>
                        <pic:spPr bwMode="auto">
                          <a:xfrm>
                            <a:off x="0" y="0"/>
                            <a:ext cx="2025015" cy="1355090"/>
                          </a:xfrm>
                          <a:prstGeom prst="rect">
                            <a:avLst/>
                          </a:prstGeom>
                          <a:noFill/>
                          <a:ln w="9525">
                            <a:noFill/>
                            <a:miter lim="800000"/>
                            <a:headEnd/>
                            <a:tailEnd/>
                          </a:ln>
                        </pic:spPr>
                      </pic:pic>
                    </a:graphicData>
                  </a:graphic>
                </wp:inline>
              </w:drawing>
            </w:r>
          </w:p>
        </w:tc>
        <w:tc>
          <w:tcPr>
            <w:tcW w:w="0" w:type="auto"/>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b/>
                <w:bCs/>
                <w:sz w:val="24"/>
                <w:szCs w:val="24"/>
                <w:lang w:val="ru-RU" w:eastAsia="ru-RU"/>
              </w:rPr>
              <w:t>Рисунок 4: Двухрядная постоянная нагрузка.</w:t>
            </w:r>
            <w:r w:rsidRPr="009848B0">
              <w:rPr>
                <w:rFonts w:ascii="Times New Roman" w:eastAsia="Times New Roman" w:hAnsi="Times New Roman" w:cs="Times New Roman"/>
                <w:sz w:val="24"/>
                <w:szCs w:val="24"/>
                <w:lang w:val="ru-RU" w:eastAsia="ru-RU"/>
              </w:rPr>
              <w:t xml:space="preserve"> Двухуровневая нагрузка по постоянному току соответствует стандартам IEC 61951-1: 2005 и обеспечивает реалистичные условия испытаний для многих батарей постоянного тока. </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vertAlign w:val="superscript"/>
                <w:lang w:val="ru-RU" w:eastAsia="ru-RU"/>
              </w:rPr>
              <w:t xml:space="preserve">Предоставлено </w:t>
            </w:r>
            <w:proofErr w:type="spellStart"/>
            <w:r w:rsidRPr="009848B0">
              <w:rPr>
                <w:rFonts w:ascii="Times New Roman" w:eastAsia="Times New Roman" w:hAnsi="Times New Roman" w:cs="Times New Roman"/>
                <w:sz w:val="24"/>
                <w:szCs w:val="24"/>
                <w:vertAlign w:val="superscript"/>
                <w:lang w:val="ru-RU" w:eastAsia="ru-RU"/>
              </w:rPr>
              <w:t>Cadex</w:t>
            </w:r>
            <w:proofErr w:type="spellEnd"/>
            <w:r w:rsidRPr="009848B0">
              <w:rPr>
                <w:rFonts w:ascii="Times New Roman" w:eastAsia="Times New Roman" w:hAnsi="Times New Roman" w:cs="Times New Roman"/>
                <w:sz w:val="24"/>
                <w:szCs w:val="24"/>
                <w:lang w:val="ru-RU" w:eastAsia="ru-RU"/>
              </w:rPr>
              <w:t xml:space="preserve"> </w:t>
            </w:r>
          </w:p>
        </w:tc>
      </w:tr>
    </w:tbl>
    <w:p w:rsidR="009848B0" w:rsidRPr="009848B0" w:rsidRDefault="009848B0" w:rsidP="009848B0">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9848B0">
        <w:rPr>
          <w:rFonts w:ascii="Times New Roman" w:eastAsia="Times New Roman" w:hAnsi="Times New Roman" w:cs="Times New Roman"/>
          <w:b/>
          <w:bCs/>
          <w:sz w:val="36"/>
          <w:szCs w:val="36"/>
          <w:lang w:val="ru-RU" w:eastAsia="ru-RU"/>
        </w:rPr>
        <w:br/>
        <w:t xml:space="preserve">Проводка переменного тока </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ru-RU" w:eastAsia="ru-RU"/>
        </w:rPr>
        <w:t xml:space="preserve">Измерение проводимости для оценки стартерных батарей было впервые сообщено </w:t>
      </w:r>
      <w:proofErr w:type="spellStart"/>
      <w:r w:rsidRPr="009848B0">
        <w:rPr>
          <w:rFonts w:ascii="Times New Roman" w:eastAsia="Times New Roman" w:hAnsi="Times New Roman" w:cs="Times New Roman"/>
          <w:sz w:val="24"/>
          <w:szCs w:val="24"/>
          <w:lang w:val="ru-RU" w:eastAsia="ru-RU"/>
        </w:rPr>
        <w:t>Кейтом</w:t>
      </w:r>
      <w:proofErr w:type="spellEnd"/>
      <w:r w:rsidRPr="009848B0">
        <w:rPr>
          <w:rFonts w:ascii="Times New Roman" w:eastAsia="Times New Roman" w:hAnsi="Times New Roman" w:cs="Times New Roman"/>
          <w:sz w:val="24"/>
          <w:szCs w:val="24"/>
          <w:lang w:val="ru-RU" w:eastAsia="ru-RU"/>
        </w:rPr>
        <w:t xml:space="preserve"> </w:t>
      </w:r>
      <w:proofErr w:type="spellStart"/>
      <w:r w:rsidRPr="009848B0">
        <w:rPr>
          <w:rFonts w:ascii="Times New Roman" w:eastAsia="Times New Roman" w:hAnsi="Times New Roman" w:cs="Times New Roman"/>
          <w:sz w:val="24"/>
          <w:szCs w:val="24"/>
          <w:lang w:val="ru-RU" w:eastAsia="ru-RU"/>
        </w:rPr>
        <w:t>Чамплином</w:t>
      </w:r>
      <w:proofErr w:type="spellEnd"/>
      <w:r w:rsidRPr="009848B0">
        <w:rPr>
          <w:rFonts w:ascii="Times New Roman" w:eastAsia="Times New Roman" w:hAnsi="Times New Roman" w:cs="Times New Roman"/>
          <w:sz w:val="24"/>
          <w:szCs w:val="24"/>
          <w:lang w:val="ru-RU" w:eastAsia="ru-RU"/>
        </w:rPr>
        <w:t xml:space="preserve"> в 1975 году, продемонстрировав линейную корреляцию между нагрузочным тестом и проводимостью. При введении частоты около 90 герц емкостные и индуктивные реактивные сопротивления сходятся с кислотной батареей на 70-90 </w:t>
      </w:r>
      <w:proofErr w:type="spellStart"/>
      <w:r w:rsidRPr="009848B0">
        <w:rPr>
          <w:rFonts w:ascii="Times New Roman" w:eastAsia="Times New Roman" w:hAnsi="Times New Roman" w:cs="Times New Roman"/>
          <w:sz w:val="24"/>
          <w:szCs w:val="24"/>
          <w:lang w:val="ru-RU" w:eastAsia="ru-RU"/>
        </w:rPr>
        <w:t>Ач</w:t>
      </w:r>
      <w:proofErr w:type="spellEnd"/>
      <w:r w:rsidRPr="009848B0">
        <w:rPr>
          <w:rFonts w:ascii="Times New Roman" w:eastAsia="Times New Roman" w:hAnsi="Times New Roman" w:cs="Times New Roman"/>
          <w:sz w:val="24"/>
          <w:szCs w:val="24"/>
          <w:lang w:val="ru-RU" w:eastAsia="ru-RU"/>
        </w:rPr>
        <w:t xml:space="preserve">, что приводит к незначительному запаздыванию напряжения, которое минимизирует реактивное сопротивление. (Эта частота поднимается с меньшим аккумулятором и падает с большой упаковкой.) Счетчики проводимости переменного тока обычно используются в автомобильных гаражах для измерения CCA. Одночастотный метод (рис. 5) рассматривает компоненты модели </w:t>
      </w:r>
      <w:proofErr w:type="spellStart"/>
      <w:r w:rsidRPr="009848B0">
        <w:rPr>
          <w:rFonts w:ascii="Times New Roman" w:eastAsia="Times New Roman" w:hAnsi="Times New Roman" w:cs="Times New Roman"/>
          <w:sz w:val="24"/>
          <w:szCs w:val="24"/>
          <w:lang w:val="ru-RU" w:eastAsia="ru-RU"/>
        </w:rPr>
        <w:t>Рандлса</w:t>
      </w:r>
      <w:proofErr w:type="spellEnd"/>
      <w:r w:rsidRPr="009848B0">
        <w:rPr>
          <w:rFonts w:ascii="Times New Roman" w:eastAsia="Times New Roman" w:hAnsi="Times New Roman" w:cs="Times New Roman"/>
          <w:sz w:val="24"/>
          <w:szCs w:val="24"/>
          <w:lang w:val="ru-RU" w:eastAsia="ru-RU"/>
        </w:rPr>
        <w:t xml:space="preserve"> как один комплексный импеданс, называемый </w:t>
      </w:r>
      <w:r w:rsidRPr="009848B0">
        <w:rPr>
          <w:rFonts w:ascii="Times New Roman" w:eastAsia="Times New Roman" w:hAnsi="Times New Roman" w:cs="Times New Roman"/>
          <w:i/>
          <w:iCs/>
          <w:sz w:val="24"/>
          <w:szCs w:val="24"/>
          <w:lang w:val="ru-RU" w:eastAsia="ru-RU"/>
        </w:rPr>
        <w:t>модулем</w:t>
      </w:r>
      <w:r w:rsidRPr="009848B0">
        <w:rPr>
          <w:rFonts w:ascii="Times New Roman" w:eastAsia="Times New Roman" w:hAnsi="Times New Roman" w:cs="Times New Roman"/>
          <w:sz w:val="24"/>
          <w:szCs w:val="24"/>
          <w:lang w:val="ru-RU" w:eastAsia="ru-RU"/>
        </w:rPr>
        <w:t xml:space="preserve"> Z. </w:t>
      </w:r>
    </w:p>
    <w:tbl>
      <w:tblPr>
        <w:tblW w:w="0" w:type="auto"/>
        <w:tblCellSpacing w:w="0" w:type="dxa"/>
        <w:tblCellMar>
          <w:top w:w="75" w:type="dxa"/>
          <w:left w:w="75" w:type="dxa"/>
          <w:bottom w:w="75" w:type="dxa"/>
          <w:right w:w="75" w:type="dxa"/>
        </w:tblCellMar>
        <w:tblLook w:val="04A0"/>
      </w:tblPr>
      <w:tblGrid>
        <w:gridCol w:w="5460"/>
        <w:gridCol w:w="5461"/>
      </w:tblGrid>
      <w:tr w:rsidR="009848B0" w:rsidRPr="009848B0" w:rsidTr="009848B0">
        <w:trPr>
          <w:trHeight w:val="3626"/>
          <w:tblCellSpacing w:w="0" w:type="dxa"/>
        </w:trPr>
        <w:tc>
          <w:tcPr>
            <w:tcW w:w="2500" w:type="pct"/>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1796415" cy="1388110"/>
                  <wp:effectExtent l="19050" t="0" r="0" b="0"/>
                  <wp:docPr id="5" name="Рисунок 5" descr="Метод проводимости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етод проводимости AC"/>
                          <pic:cNvPicPr>
                            <a:picLocks noChangeAspect="1" noChangeArrowheads="1"/>
                          </pic:cNvPicPr>
                        </pic:nvPicPr>
                        <pic:blipFill>
                          <a:blip r:embed="rId8"/>
                          <a:srcRect/>
                          <a:stretch>
                            <a:fillRect/>
                          </a:stretch>
                        </pic:blipFill>
                        <pic:spPr bwMode="auto">
                          <a:xfrm>
                            <a:off x="0" y="0"/>
                            <a:ext cx="1796415" cy="1388110"/>
                          </a:xfrm>
                          <a:prstGeom prst="rect">
                            <a:avLst/>
                          </a:prstGeom>
                          <a:noFill/>
                          <a:ln w="9525">
                            <a:noFill/>
                            <a:miter lim="800000"/>
                            <a:headEnd/>
                            <a:tailEnd/>
                          </a:ln>
                        </pic:spPr>
                      </pic:pic>
                    </a:graphicData>
                  </a:graphic>
                </wp:inline>
              </w:drawing>
            </w:r>
          </w:p>
        </w:tc>
        <w:tc>
          <w:tcPr>
            <w:tcW w:w="0" w:type="auto"/>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b/>
                <w:bCs/>
                <w:sz w:val="24"/>
                <w:szCs w:val="24"/>
                <w:lang w:val="ru-RU" w:eastAsia="ru-RU"/>
              </w:rPr>
              <w:t>Рисунок 5: Метод проводимости переменного тока.</w:t>
            </w:r>
            <w:r w:rsidRPr="009848B0">
              <w:rPr>
                <w:rFonts w:ascii="Times New Roman" w:eastAsia="Times New Roman" w:hAnsi="Times New Roman" w:cs="Times New Roman"/>
                <w:sz w:val="24"/>
                <w:szCs w:val="24"/>
                <w:lang w:val="ru-RU" w:eastAsia="ru-RU"/>
              </w:rPr>
              <w:t xml:space="preserve"> Отдельные компоненты модели </w:t>
            </w:r>
            <w:proofErr w:type="spellStart"/>
            <w:r w:rsidRPr="009848B0">
              <w:rPr>
                <w:rFonts w:ascii="Times New Roman" w:eastAsia="Times New Roman" w:hAnsi="Times New Roman" w:cs="Times New Roman"/>
                <w:sz w:val="24"/>
                <w:szCs w:val="24"/>
                <w:lang w:val="ru-RU" w:eastAsia="ru-RU"/>
              </w:rPr>
              <w:t>Рандлса</w:t>
            </w:r>
            <w:proofErr w:type="spellEnd"/>
            <w:r w:rsidRPr="009848B0">
              <w:rPr>
                <w:rFonts w:ascii="Times New Roman" w:eastAsia="Times New Roman" w:hAnsi="Times New Roman" w:cs="Times New Roman"/>
                <w:sz w:val="24"/>
                <w:szCs w:val="24"/>
                <w:lang w:val="ru-RU" w:eastAsia="ru-RU"/>
              </w:rPr>
              <w:t xml:space="preserve"> расплавляются вместе и не могут быть различимы. </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vertAlign w:val="superscript"/>
                <w:lang w:val="ru-RU" w:eastAsia="ru-RU"/>
              </w:rPr>
              <w:t xml:space="preserve">Предоставлено </w:t>
            </w:r>
            <w:proofErr w:type="spellStart"/>
            <w:r w:rsidRPr="009848B0">
              <w:rPr>
                <w:rFonts w:ascii="Times New Roman" w:eastAsia="Times New Roman" w:hAnsi="Times New Roman" w:cs="Times New Roman"/>
                <w:sz w:val="24"/>
                <w:szCs w:val="24"/>
                <w:vertAlign w:val="superscript"/>
                <w:lang w:val="ru-RU" w:eastAsia="ru-RU"/>
              </w:rPr>
              <w:t>Cadex</w:t>
            </w:r>
            <w:proofErr w:type="spellEnd"/>
            <w:r w:rsidRPr="009848B0">
              <w:rPr>
                <w:rFonts w:ascii="Times New Roman" w:eastAsia="Times New Roman" w:hAnsi="Times New Roman" w:cs="Times New Roman"/>
                <w:sz w:val="24"/>
                <w:szCs w:val="24"/>
                <w:lang w:val="ru-RU" w:eastAsia="ru-RU"/>
              </w:rPr>
              <w:t xml:space="preserve"> </w:t>
            </w:r>
          </w:p>
        </w:tc>
      </w:tr>
    </w:tbl>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ru-RU" w:eastAsia="ru-RU"/>
        </w:rPr>
        <w:br/>
        <w:t>Тест на 1000 герц (</w:t>
      </w:r>
      <w:proofErr w:type="gramStart"/>
      <w:r w:rsidRPr="009848B0">
        <w:rPr>
          <w:rFonts w:ascii="Times New Roman" w:eastAsia="Times New Roman" w:hAnsi="Times New Roman" w:cs="Times New Roman"/>
          <w:sz w:val="24"/>
          <w:szCs w:val="24"/>
          <w:lang w:val="ru-RU" w:eastAsia="ru-RU"/>
        </w:rPr>
        <w:t>Гц</w:t>
      </w:r>
      <w:proofErr w:type="gramEnd"/>
      <w:r w:rsidRPr="009848B0">
        <w:rPr>
          <w:rFonts w:ascii="Times New Roman" w:eastAsia="Times New Roman" w:hAnsi="Times New Roman" w:cs="Times New Roman"/>
          <w:sz w:val="24"/>
          <w:szCs w:val="24"/>
          <w:lang w:val="ru-RU" w:eastAsia="ru-RU"/>
        </w:rPr>
        <w:t xml:space="preserve">) - еще один распространенный метод. Сигнал 1000 Гц возбуждает батарею, и закон Ома вычисляет сопротивление. Обратите внимание, что при измерении реактивного сопротивления метод AC показывает различные значения для метода DC, и оба показания верны. </w:t>
      </w:r>
      <w:r w:rsidRPr="009848B0">
        <w:rPr>
          <w:rFonts w:ascii="Times New Roman" w:eastAsia="Times New Roman" w:hAnsi="Times New Roman" w:cs="Times New Roman"/>
          <w:sz w:val="24"/>
          <w:szCs w:val="24"/>
          <w:lang w:val="ru-RU" w:eastAsia="ru-RU"/>
        </w:rPr>
        <w:br/>
      </w:r>
      <w:r w:rsidRPr="009848B0">
        <w:rPr>
          <w:rFonts w:ascii="Times New Roman" w:eastAsia="Times New Roman" w:hAnsi="Times New Roman" w:cs="Times New Roman"/>
          <w:sz w:val="24"/>
          <w:szCs w:val="24"/>
          <w:lang w:val="ru-RU" w:eastAsia="ru-RU"/>
        </w:rPr>
        <w:br/>
        <w:t xml:space="preserve">Например, литий-ион в ячейке 18650 дает около 36 мОм с сигналом переменного тока 1000 Гц и примерно 110 мОм с нагрузкой постоянного тока. Поскольку оба показания действительны, но далеко друг от друга, пользователь должен рассмотреть приложение. Метод импульсной DC-нагрузки обеспечивает ценные показания для приложения постоянного тока, такого как нагревательный элемент или лампа накаливания, в то время как метод 1000 Гц лучше отражает требования к производительности цифровой нагрузки, такие как переносные компьютеры и мобильные телефоны, которые в значительной степени зависят по емкостным характеристикам батареи. На рисунке 6 показан метод 1000 Гц. </w:t>
      </w:r>
    </w:p>
    <w:tbl>
      <w:tblPr>
        <w:tblW w:w="0" w:type="auto"/>
        <w:tblCellSpacing w:w="0" w:type="dxa"/>
        <w:tblCellMar>
          <w:top w:w="75" w:type="dxa"/>
          <w:left w:w="75" w:type="dxa"/>
          <w:bottom w:w="75" w:type="dxa"/>
          <w:right w:w="75" w:type="dxa"/>
        </w:tblCellMar>
        <w:tblLook w:val="04A0"/>
      </w:tblPr>
      <w:tblGrid>
        <w:gridCol w:w="5460"/>
        <w:gridCol w:w="5461"/>
      </w:tblGrid>
      <w:tr w:rsidR="009848B0" w:rsidRPr="009848B0" w:rsidTr="009848B0">
        <w:trPr>
          <w:trHeight w:val="3729"/>
          <w:tblCellSpacing w:w="0" w:type="dxa"/>
        </w:trPr>
        <w:tc>
          <w:tcPr>
            <w:tcW w:w="2500" w:type="pct"/>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025015" cy="1306195"/>
                  <wp:effectExtent l="19050" t="0" r="0" b="0"/>
                  <wp:docPr id="6" name="Рисунок 6" descr="1000-гер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000-герц"/>
                          <pic:cNvPicPr>
                            <a:picLocks noChangeAspect="1" noChangeArrowheads="1"/>
                          </pic:cNvPicPr>
                        </pic:nvPicPr>
                        <pic:blipFill>
                          <a:blip r:embed="rId9"/>
                          <a:srcRect/>
                          <a:stretch>
                            <a:fillRect/>
                          </a:stretch>
                        </pic:blipFill>
                        <pic:spPr bwMode="auto">
                          <a:xfrm>
                            <a:off x="0" y="0"/>
                            <a:ext cx="2025015" cy="1306195"/>
                          </a:xfrm>
                          <a:prstGeom prst="rect">
                            <a:avLst/>
                          </a:prstGeom>
                          <a:noFill/>
                          <a:ln w="9525">
                            <a:noFill/>
                            <a:miter lim="800000"/>
                            <a:headEnd/>
                            <a:tailEnd/>
                          </a:ln>
                        </pic:spPr>
                      </pic:pic>
                    </a:graphicData>
                  </a:graphic>
                </wp:inline>
              </w:drawing>
            </w:r>
          </w:p>
        </w:tc>
        <w:tc>
          <w:tcPr>
            <w:tcW w:w="0" w:type="auto"/>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b/>
                <w:bCs/>
                <w:sz w:val="24"/>
                <w:szCs w:val="24"/>
                <w:lang w:val="ru-RU" w:eastAsia="ru-RU"/>
              </w:rPr>
              <w:t>Рисунок 6: Метод 1000 герц.</w:t>
            </w:r>
            <w:r w:rsidRPr="009848B0">
              <w:rPr>
                <w:rFonts w:ascii="Times New Roman" w:eastAsia="Times New Roman" w:hAnsi="Times New Roman" w:cs="Times New Roman"/>
                <w:sz w:val="24"/>
                <w:szCs w:val="24"/>
                <w:lang w:val="ru-RU" w:eastAsia="ru-RU"/>
              </w:rPr>
              <w:t xml:space="preserve"> 1000-герц обеспечивает показания реактивного сопротивления. Это был предпочтительный метод для получения импульсных снимков батарей, питающих цифровые устройства. </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vertAlign w:val="superscript"/>
                <w:lang w:val="ru-RU" w:eastAsia="ru-RU"/>
              </w:rPr>
              <w:t xml:space="preserve">Предоставлено </w:t>
            </w:r>
            <w:proofErr w:type="spellStart"/>
            <w:r w:rsidRPr="009848B0">
              <w:rPr>
                <w:rFonts w:ascii="Times New Roman" w:eastAsia="Times New Roman" w:hAnsi="Times New Roman" w:cs="Times New Roman"/>
                <w:sz w:val="24"/>
                <w:szCs w:val="24"/>
                <w:vertAlign w:val="superscript"/>
                <w:lang w:val="ru-RU" w:eastAsia="ru-RU"/>
              </w:rPr>
              <w:t>Cadex</w:t>
            </w:r>
            <w:proofErr w:type="spellEnd"/>
            <w:r w:rsidRPr="009848B0">
              <w:rPr>
                <w:rFonts w:ascii="Times New Roman" w:eastAsia="Times New Roman" w:hAnsi="Times New Roman" w:cs="Times New Roman"/>
                <w:sz w:val="24"/>
                <w:szCs w:val="24"/>
                <w:lang w:val="ru-RU" w:eastAsia="ru-RU"/>
              </w:rPr>
              <w:t xml:space="preserve"> </w:t>
            </w:r>
          </w:p>
        </w:tc>
      </w:tr>
    </w:tbl>
    <w:p w:rsidR="009848B0" w:rsidRPr="009848B0" w:rsidRDefault="009848B0" w:rsidP="009848B0">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9848B0">
        <w:rPr>
          <w:rFonts w:ascii="Times New Roman" w:eastAsia="Times New Roman" w:hAnsi="Times New Roman" w:cs="Times New Roman"/>
          <w:b/>
          <w:bCs/>
          <w:sz w:val="36"/>
          <w:szCs w:val="36"/>
          <w:lang w:val="ru-RU" w:eastAsia="ru-RU"/>
        </w:rPr>
        <w:br/>
        <w:t xml:space="preserve">Электрохимическая </w:t>
      </w:r>
      <w:proofErr w:type="spellStart"/>
      <w:r w:rsidRPr="009848B0">
        <w:rPr>
          <w:rFonts w:ascii="Times New Roman" w:eastAsia="Times New Roman" w:hAnsi="Times New Roman" w:cs="Times New Roman"/>
          <w:b/>
          <w:bCs/>
          <w:sz w:val="36"/>
          <w:szCs w:val="36"/>
          <w:lang w:val="ru-RU" w:eastAsia="ru-RU"/>
        </w:rPr>
        <w:t>импедансная</w:t>
      </w:r>
      <w:proofErr w:type="spellEnd"/>
      <w:r w:rsidRPr="009848B0">
        <w:rPr>
          <w:rFonts w:ascii="Times New Roman" w:eastAsia="Times New Roman" w:hAnsi="Times New Roman" w:cs="Times New Roman"/>
          <w:b/>
          <w:bCs/>
          <w:sz w:val="36"/>
          <w:szCs w:val="36"/>
          <w:lang w:val="ru-RU" w:eastAsia="ru-RU"/>
        </w:rPr>
        <w:t xml:space="preserve"> спектроскопия (EIS) </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ru-RU" w:eastAsia="ru-RU"/>
        </w:rPr>
        <w:t xml:space="preserve">Исследовательские лаборатории уже много лет используют EIS для оценки характеристик батареи. Высокая стоимость оборудования, медленное время тестирования и необходимость подготовки квалифицированных специалистов для расшифровки большого объема данных ограничили эту технологию лабораторными условиями. EIS считывает значения R1, R2 и C в модели </w:t>
      </w:r>
      <w:proofErr w:type="spellStart"/>
      <w:r w:rsidRPr="009848B0">
        <w:rPr>
          <w:rFonts w:ascii="Times New Roman" w:eastAsia="Times New Roman" w:hAnsi="Times New Roman" w:cs="Times New Roman"/>
          <w:sz w:val="24"/>
          <w:szCs w:val="24"/>
          <w:lang w:val="ru-RU" w:eastAsia="ru-RU"/>
        </w:rPr>
        <w:t>Randles</w:t>
      </w:r>
      <w:proofErr w:type="spellEnd"/>
      <w:r w:rsidRPr="009848B0">
        <w:rPr>
          <w:rFonts w:ascii="Times New Roman" w:eastAsia="Times New Roman" w:hAnsi="Times New Roman" w:cs="Times New Roman"/>
          <w:sz w:val="24"/>
          <w:szCs w:val="24"/>
          <w:lang w:val="ru-RU" w:eastAsia="ru-RU"/>
        </w:rPr>
        <w:t xml:space="preserve"> (рисунок 7); однако для сопоставления данных в CCA и оценки мощности требуется сложное моделирование. (См. </w:t>
      </w:r>
      <w:r w:rsidRPr="009848B0">
        <w:rPr>
          <w:rFonts w:ascii="Times New Roman" w:eastAsia="Times New Roman" w:hAnsi="Times New Roman" w:cs="Times New Roman"/>
          <w:color w:val="0000FF"/>
          <w:sz w:val="24"/>
          <w:szCs w:val="24"/>
          <w:u w:val="single"/>
          <w:lang w:val="ru-RU" w:eastAsia="ru-RU"/>
        </w:rPr>
        <w:t xml:space="preserve"> Как измерить емкость</w:t>
      </w:r>
      <w:proofErr w:type="gramStart"/>
      <w:r w:rsidRPr="009848B0">
        <w:rPr>
          <w:rFonts w:ascii="Times New Roman" w:eastAsia="Times New Roman" w:hAnsi="Times New Roman" w:cs="Times New Roman"/>
          <w:sz w:val="24"/>
          <w:szCs w:val="24"/>
          <w:lang w:val="ru-RU" w:eastAsia="ru-RU"/>
        </w:rPr>
        <w:t xml:space="preserve"> .</w:t>
      </w:r>
      <w:proofErr w:type="gramEnd"/>
      <w:r w:rsidRPr="009848B0">
        <w:rPr>
          <w:rFonts w:ascii="Times New Roman" w:eastAsia="Times New Roman" w:hAnsi="Times New Roman" w:cs="Times New Roman"/>
          <w:sz w:val="24"/>
          <w:szCs w:val="24"/>
          <w:lang w:val="ru-RU" w:eastAsia="ru-RU"/>
        </w:rPr>
        <w:t xml:space="preserve">) </w:t>
      </w:r>
    </w:p>
    <w:tbl>
      <w:tblPr>
        <w:tblW w:w="10990" w:type="dxa"/>
        <w:tblCellSpacing w:w="0" w:type="dxa"/>
        <w:tblCellMar>
          <w:top w:w="75" w:type="dxa"/>
          <w:left w:w="75" w:type="dxa"/>
          <w:bottom w:w="75" w:type="dxa"/>
          <w:right w:w="75" w:type="dxa"/>
        </w:tblCellMar>
        <w:tblLook w:val="04A0"/>
      </w:tblPr>
      <w:tblGrid>
        <w:gridCol w:w="3761"/>
        <w:gridCol w:w="7229"/>
      </w:tblGrid>
      <w:tr w:rsidR="009848B0" w:rsidRPr="009848B0" w:rsidTr="00D32EE1">
        <w:trPr>
          <w:trHeight w:val="3497"/>
          <w:tblCellSpacing w:w="0" w:type="dxa"/>
        </w:trPr>
        <w:tc>
          <w:tcPr>
            <w:tcW w:w="1711" w:type="pct"/>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1861185" cy="1469390"/>
                  <wp:effectExtent l="19050" t="0" r="5715" b="0"/>
                  <wp:docPr id="7" name="Рисунок 7" descr="Метод Spectr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Метод Spectro ™"/>
                          <pic:cNvPicPr>
                            <a:picLocks noChangeAspect="1" noChangeArrowheads="1"/>
                          </pic:cNvPicPr>
                        </pic:nvPicPr>
                        <pic:blipFill>
                          <a:blip r:embed="rId10"/>
                          <a:srcRect/>
                          <a:stretch>
                            <a:fillRect/>
                          </a:stretch>
                        </pic:blipFill>
                        <pic:spPr bwMode="auto">
                          <a:xfrm>
                            <a:off x="0" y="0"/>
                            <a:ext cx="1861185" cy="1469390"/>
                          </a:xfrm>
                          <a:prstGeom prst="rect">
                            <a:avLst/>
                          </a:prstGeom>
                          <a:noFill/>
                          <a:ln w="9525">
                            <a:noFill/>
                            <a:miter lim="800000"/>
                            <a:headEnd/>
                            <a:tailEnd/>
                          </a:ln>
                        </pic:spPr>
                      </pic:pic>
                    </a:graphicData>
                  </a:graphic>
                </wp:inline>
              </w:drawing>
            </w:r>
          </w:p>
        </w:tc>
        <w:tc>
          <w:tcPr>
            <w:tcW w:w="3289" w:type="pct"/>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b/>
                <w:bCs/>
                <w:sz w:val="24"/>
                <w:szCs w:val="24"/>
                <w:lang w:val="ru-RU" w:eastAsia="ru-RU"/>
              </w:rPr>
              <w:t xml:space="preserve">Рисунок 7: Метод </w:t>
            </w:r>
            <w:proofErr w:type="spellStart"/>
            <w:r w:rsidRPr="009848B0">
              <w:rPr>
                <w:rFonts w:ascii="Times New Roman" w:eastAsia="Times New Roman" w:hAnsi="Times New Roman" w:cs="Times New Roman"/>
                <w:b/>
                <w:bCs/>
                <w:sz w:val="24"/>
                <w:szCs w:val="24"/>
                <w:lang w:val="ru-RU" w:eastAsia="ru-RU"/>
              </w:rPr>
              <w:t>Spectro</w:t>
            </w:r>
            <w:proofErr w:type="spellEnd"/>
            <w:r w:rsidRPr="009848B0">
              <w:rPr>
                <w:rFonts w:ascii="Times New Roman" w:eastAsia="Times New Roman" w:hAnsi="Times New Roman" w:cs="Times New Roman"/>
                <w:b/>
                <w:bCs/>
                <w:sz w:val="24"/>
                <w:szCs w:val="24"/>
                <w:lang w:val="ru-RU" w:eastAsia="ru-RU"/>
              </w:rPr>
              <w:t xml:space="preserve"> ™.</w:t>
            </w:r>
            <w:r w:rsidRPr="009848B0">
              <w:rPr>
                <w:rFonts w:ascii="Times New Roman" w:eastAsia="Times New Roman" w:hAnsi="Times New Roman" w:cs="Times New Roman"/>
                <w:sz w:val="24"/>
                <w:szCs w:val="24"/>
                <w:lang w:val="ru-RU" w:eastAsia="ru-RU"/>
              </w:rPr>
              <w:t xml:space="preserve"> R1, R2 и C измеряются отдельно, что позволяет измерять уровень заряда и мощности. </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vertAlign w:val="superscript"/>
                <w:lang w:val="ru-RU" w:eastAsia="ru-RU"/>
              </w:rPr>
              <w:t xml:space="preserve">Предоставлено </w:t>
            </w:r>
            <w:proofErr w:type="spellStart"/>
            <w:r w:rsidRPr="009848B0">
              <w:rPr>
                <w:rFonts w:ascii="Times New Roman" w:eastAsia="Times New Roman" w:hAnsi="Times New Roman" w:cs="Times New Roman"/>
                <w:sz w:val="24"/>
                <w:szCs w:val="24"/>
                <w:vertAlign w:val="superscript"/>
                <w:lang w:val="ru-RU" w:eastAsia="ru-RU"/>
              </w:rPr>
              <w:t>Cadex</w:t>
            </w:r>
            <w:proofErr w:type="spellEnd"/>
            <w:r w:rsidRPr="009848B0">
              <w:rPr>
                <w:rFonts w:ascii="Times New Roman" w:eastAsia="Times New Roman" w:hAnsi="Times New Roman" w:cs="Times New Roman"/>
                <w:sz w:val="24"/>
                <w:szCs w:val="24"/>
                <w:lang w:val="ru-RU" w:eastAsia="ru-RU"/>
              </w:rPr>
              <w:t xml:space="preserve"> </w:t>
            </w:r>
          </w:p>
        </w:tc>
      </w:tr>
    </w:tbl>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ru-RU" w:eastAsia="ru-RU"/>
        </w:rPr>
        <w:t>Последнее обновление 2017-02-12</w:t>
      </w:r>
    </w:p>
    <w:p w:rsidR="009848B0" w:rsidRPr="009848B0" w:rsidRDefault="009848B0" w:rsidP="009848B0">
      <w:pPr>
        <w:spacing w:before="100" w:beforeAutospacing="1" w:after="100" w:afterAutospacing="1"/>
        <w:ind w:left="0" w:firstLine="0"/>
        <w:outlineLvl w:val="0"/>
        <w:rPr>
          <w:rFonts w:ascii="Times New Roman" w:eastAsia="Times New Roman" w:hAnsi="Times New Roman" w:cs="Times New Roman"/>
          <w:b/>
          <w:bCs/>
          <w:kern w:val="36"/>
          <w:sz w:val="48"/>
          <w:szCs w:val="48"/>
          <w:lang w:val="ru-RU" w:eastAsia="ru-RU"/>
        </w:rPr>
      </w:pPr>
      <w:proofErr w:type="spellStart"/>
      <w:r w:rsidRPr="009848B0">
        <w:rPr>
          <w:rFonts w:ascii="Times New Roman" w:eastAsia="Times New Roman" w:hAnsi="Times New Roman" w:cs="Times New Roman"/>
          <w:b/>
          <w:bCs/>
          <w:kern w:val="36"/>
          <w:sz w:val="48"/>
          <w:szCs w:val="48"/>
          <w:lang w:val="ru-RU" w:eastAsia="ru-RU"/>
        </w:rPr>
        <w:t>How</w:t>
      </w:r>
      <w:proofErr w:type="spellEnd"/>
      <w:r w:rsidRPr="009848B0">
        <w:rPr>
          <w:rFonts w:ascii="Times New Roman" w:eastAsia="Times New Roman" w:hAnsi="Times New Roman" w:cs="Times New Roman"/>
          <w:b/>
          <w:bCs/>
          <w:kern w:val="36"/>
          <w:sz w:val="48"/>
          <w:szCs w:val="48"/>
          <w:lang w:val="ru-RU" w:eastAsia="ru-RU"/>
        </w:rPr>
        <w:t xml:space="preserve"> </w:t>
      </w:r>
      <w:proofErr w:type="spellStart"/>
      <w:r w:rsidRPr="009848B0">
        <w:rPr>
          <w:rFonts w:ascii="Times New Roman" w:eastAsia="Times New Roman" w:hAnsi="Times New Roman" w:cs="Times New Roman"/>
          <w:b/>
          <w:bCs/>
          <w:kern w:val="36"/>
          <w:sz w:val="48"/>
          <w:szCs w:val="48"/>
          <w:lang w:val="ru-RU" w:eastAsia="ru-RU"/>
        </w:rPr>
        <w:t>to</w:t>
      </w:r>
      <w:proofErr w:type="spellEnd"/>
      <w:r w:rsidRPr="009848B0">
        <w:rPr>
          <w:rFonts w:ascii="Times New Roman" w:eastAsia="Times New Roman" w:hAnsi="Times New Roman" w:cs="Times New Roman"/>
          <w:b/>
          <w:bCs/>
          <w:kern w:val="36"/>
          <w:sz w:val="48"/>
          <w:szCs w:val="48"/>
          <w:lang w:val="ru-RU" w:eastAsia="ru-RU"/>
        </w:rPr>
        <w:t xml:space="preserve"> </w:t>
      </w:r>
      <w:proofErr w:type="spellStart"/>
      <w:r w:rsidRPr="009848B0">
        <w:rPr>
          <w:rFonts w:ascii="Times New Roman" w:eastAsia="Times New Roman" w:hAnsi="Times New Roman" w:cs="Times New Roman"/>
          <w:b/>
          <w:bCs/>
          <w:kern w:val="36"/>
          <w:sz w:val="48"/>
          <w:szCs w:val="48"/>
          <w:lang w:val="ru-RU" w:eastAsia="ru-RU"/>
        </w:rPr>
        <w:t>Measure</w:t>
      </w:r>
      <w:proofErr w:type="spellEnd"/>
      <w:r w:rsidRPr="009848B0">
        <w:rPr>
          <w:rFonts w:ascii="Times New Roman" w:eastAsia="Times New Roman" w:hAnsi="Times New Roman" w:cs="Times New Roman"/>
          <w:b/>
          <w:bCs/>
          <w:kern w:val="36"/>
          <w:sz w:val="48"/>
          <w:szCs w:val="48"/>
          <w:lang w:val="ru-RU" w:eastAsia="ru-RU"/>
        </w:rPr>
        <w:t xml:space="preserve"> </w:t>
      </w:r>
      <w:proofErr w:type="spellStart"/>
      <w:r w:rsidRPr="009848B0">
        <w:rPr>
          <w:rFonts w:ascii="Times New Roman" w:eastAsia="Times New Roman" w:hAnsi="Times New Roman" w:cs="Times New Roman"/>
          <w:b/>
          <w:bCs/>
          <w:kern w:val="36"/>
          <w:sz w:val="48"/>
          <w:szCs w:val="48"/>
          <w:lang w:val="ru-RU" w:eastAsia="ru-RU"/>
        </w:rPr>
        <w:t>Internal</w:t>
      </w:r>
      <w:proofErr w:type="spellEnd"/>
      <w:r w:rsidRPr="009848B0">
        <w:rPr>
          <w:rFonts w:ascii="Times New Roman" w:eastAsia="Times New Roman" w:hAnsi="Times New Roman" w:cs="Times New Roman"/>
          <w:b/>
          <w:bCs/>
          <w:kern w:val="36"/>
          <w:sz w:val="48"/>
          <w:szCs w:val="48"/>
          <w:lang w:val="ru-RU" w:eastAsia="ru-RU"/>
        </w:rPr>
        <w:t xml:space="preserve"> </w:t>
      </w:r>
      <w:proofErr w:type="spellStart"/>
      <w:r w:rsidRPr="009848B0">
        <w:rPr>
          <w:rFonts w:ascii="Times New Roman" w:eastAsia="Times New Roman" w:hAnsi="Times New Roman" w:cs="Times New Roman"/>
          <w:b/>
          <w:bCs/>
          <w:kern w:val="36"/>
          <w:sz w:val="48"/>
          <w:szCs w:val="48"/>
          <w:lang w:val="ru-RU" w:eastAsia="ru-RU"/>
        </w:rPr>
        <w:t>Resistance</w:t>
      </w:r>
      <w:proofErr w:type="spellEnd"/>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b/>
          <w:bCs/>
          <w:sz w:val="24"/>
          <w:szCs w:val="24"/>
          <w:lang w:val="en-US" w:eastAsia="ru-RU"/>
        </w:rPr>
        <w:t>Learn what resistance readings tell about a battery.</w:t>
      </w:r>
      <w:r w:rsidRPr="009848B0">
        <w:rPr>
          <w:rFonts w:ascii="Times New Roman" w:eastAsia="Times New Roman" w:hAnsi="Times New Roman" w:cs="Times New Roman"/>
          <w:sz w:val="24"/>
          <w:szCs w:val="24"/>
          <w:lang w:val="en-US" w:eastAsia="ru-RU"/>
        </w:rPr>
        <w:br/>
      </w:r>
      <w:r w:rsidRPr="009848B0">
        <w:rPr>
          <w:rFonts w:ascii="Times New Roman" w:eastAsia="Times New Roman" w:hAnsi="Times New Roman" w:cs="Times New Roman"/>
          <w:sz w:val="24"/>
          <w:szCs w:val="24"/>
          <w:lang w:val="en-US" w:eastAsia="ru-RU"/>
        </w:rPr>
        <w:br/>
        <w:t>The internal resistance provides valuable information about a battery as high reading hints at end-of-life. This is especially true with nickel-based systems. Resistance measurement is not the only performance indicator as the value between batches of lead acid batteries can vary by 5–10 percent, especially with stationary units. Because of this wide tolerance, the resistance method works best when comparing the readings of a given battery from birth to retirement. Service crews are asked to take a snapshot of each cell or monoblock at time of installation and then measure the subtle changes as the cells age.</w:t>
      </w:r>
      <w:r w:rsidRPr="009848B0">
        <w:rPr>
          <w:rFonts w:ascii="Times New Roman" w:eastAsia="Times New Roman" w:hAnsi="Times New Roman" w:cs="Times New Roman"/>
          <w:sz w:val="24"/>
          <w:szCs w:val="24"/>
          <w:lang w:val="en-US" w:eastAsia="ru-RU"/>
        </w:rPr>
        <w:br/>
      </w:r>
      <w:r w:rsidRPr="009848B0">
        <w:rPr>
          <w:rFonts w:ascii="Times New Roman" w:eastAsia="Times New Roman" w:hAnsi="Times New Roman" w:cs="Times New Roman"/>
          <w:sz w:val="24"/>
          <w:szCs w:val="24"/>
          <w:lang w:val="en-US" w:eastAsia="ru-RU"/>
        </w:rPr>
        <w:br/>
        <w:t>There is a notion that internal resistance is related to capacity, but this is false. The resistance of modern lead acid and lithium-ion batteries stays flat through most of the service life. Better electrolyte additives have reduced internal corrosion issues that affect the resistance. This corrosion is also known as parasitic reactions on the electrolyte and electrodes. Figure 1 shows capacity fade with cycling in relation to the internal resistance of Li-ion cells.</w:t>
      </w:r>
      <w:r w:rsidRPr="009848B0">
        <w:rPr>
          <w:rFonts w:ascii="Times New Roman" w:eastAsia="Times New Roman" w:hAnsi="Times New Roman" w:cs="Times New Roman"/>
          <w:sz w:val="24"/>
          <w:szCs w:val="24"/>
          <w:lang w:val="en-US" w:eastAsia="ru-RU"/>
        </w:rPr>
        <w:br/>
        <w:t> </w:t>
      </w:r>
    </w:p>
    <w:tbl>
      <w:tblPr>
        <w:tblW w:w="0" w:type="auto"/>
        <w:tblCellSpacing w:w="0" w:type="dxa"/>
        <w:tblCellMar>
          <w:left w:w="0" w:type="dxa"/>
          <w:right w:w="0" w:type="dxa"/>
        </w:tblCellMar>
        <w:tblLook w:val="04A0"/>
      </w:tblPr>
      <w:tblGrid>
        <w:gridCol w:w="9231"/>
      </w:tblGrid>
      <w:tr w:rsidR="009848B0" w:rsidRPr="009848B0" w:rsidTr="009848B0">
        <w:trPr>
          <w:trHeight w:val="5811"/>
          <w:tblCellSpacing w:w="0" w:type="dxa"/>
        </w:trPr>
        <w:tc>
          <w:tcPr>
            <w:tcW w:w="9231" w:type="dxa"/>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857500" cy="2580005"/>
                  <wp:effectExtent l="19050" t="0" r="0" b="0"/>
                  <wp:docPr id="15" name="Рисунок 15" descr="Relationship between capacity and resistance as part of cyc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lationship between capacity and resistance as part of cycling"/>
                          <pic:cNvPicPr>
                            <a:picLocks noChangeAspect="1" noChangeArrowheads="1"/>
                          </pic:cNvPicPr>
                        </pic:nvPicPr>
                        <pic:blipFill>
                          <a:blip r:embed="rId4"/>
                          <a:srcRect/>
                          <a:stretch>
                            <a:fillRect/>
                          </a:stretch>
                        </pic:blipFill>
                        <pic:spPr bwMode="auto">
                          <a:xfrm>
                            <a:off x="0" y="0"/>
                            <a:ext cx="2857500" cy="2580005"/>
                          </a:xfrm>
                          <a:prstGeom prst="rect">
                            <a:avLst/>
                          </a:prstGeom>
                          <a:noFill/>
                          <a:ln w="9525">
                            <a:noFill/>
                            <a:miter lim="800000"/>
                            <a:headEnd/>
                            <a:tailEnd/>
                          </a:ln>
                        </pic:spPr>
                      </pic:pic>
                    </a:graphicData>
                  </a:graphic>
                </wp:inline>
              </w:drawing>
            </w:r>
          </w:p>
        </w:tc>
      </w:tr>
      <w:tr w:rsidR="009848B0" w:rsidRPr="009848B0" w:rsidTr="009848B0">
        <w:trPr>
          <w:tblCellSpacing w:w="0" w:type="dxa"/>
        </w:trPr>
        <w:tc>
          <w:tcPr>
            <w:tcW w:w="9231" w:type="dxa"/>
            <w:vAlign w:val="center"/>
            <w:hideMark/>
          </w:tcPr>
          <w:p w:rsidR="009848B0" w:rsidRPr="009848B0" w:rsidRDefault="009848B0" w:rsidP="009848B0">
            <w:pPr>
              <w:spacing w:before="100" w:beforeAutospacing="1" w:after="100" w:afterAutospacing="1"/>
              <w:ind w:left="130"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b/>
                <w:bCs/>
                <w:sz w:val="24"/>
                <w:szCs w:val="24"/>
                <w:lang w:val="en-US" w:eastAsia="ru-RU"/>
              </w:rPr>
              <w:t>Figure 1: Relationship between capacity and resistance as part of cycling. </w:t>
            </w:r>
            <w:r w:rsidRPr="009848B0">
              <w:rPr>
                <w:rFonts w:ascii="Times New Roman" w:eastAsia="Times New Roman" w:hAnsi="Times New Roman" w:cs="Times New Roman"/>
                <w:sz w:val="24"/>
                <w:szCs w:val="24"/>
                <w:lang w:val="en-US" w:eastAsia="ru-RU"/>
              </w:rPr>
              <w:t xml:space="preserve">Resistance does </w:t>
            </w:r>
            <w:r w:rsidRPr="009848B0">
              <w:rPr>
                <w:rFonts w:ascii="Times New Roman" w:eastAsia="Times New Roman" w:hAnsi="Times New Roman" w:cs="Times New Roman"/>
                <w:sz w:val="24"/>
                <w:szCs w:val="24"/>
                <w:lang w:val="en-US" w:eastAsia="ru-RU"/>
              </w:rPr>
              <w:lastRenderedPageBreak/>
              <w:t>not reveal the state-of-health of a battery and often stays flat with use and aging.</w:t>
            </w:r>
          </w:p>
          <w:p w:rsidR="009848B0" w:rsidRPr="009848B0" w:rsidRDefault="009848B0" w:rsidP="009848B0">
            <w:pPr>
              <w:spacing w:before="100" w:beforeAutospacing="1" w:after="100" w:afterAutospacing="1"/>
              <w:ind w:left="132"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sz w:val="24"/>
                <w:szCs w:val="24"/>
                <w:lang w:val="en-US" w:eastAsia="ru-RU"/>
              </w:rPr>
              <w:t>Cycle test on Li-ion batteries at 1C:</w:t>
            </w:r>
            <w:r w:rsidRPr="009848B0">
              <w:rPr>
                <w:rFonts w:ascii="Times New Roman" w:eastAsia="Times New Roman" w:hAnsi="Times New Roman" w:cs="Times New Roman"/>
                <w:sz w:val="24"/>
                <w:szCs w:val="24"/>
                <w:lang w:val="en-US" w:eastAsia="ru-RU"/>
              </w:rPr>
              <w:br/>
              <w:t>Charge: 1,500mA to 4.2V, 25°C</w:t>
            </w:r>
            <w:r w:rsidRPr="009848B0">
              <w:rPr>
                <w:rFonts w:ascii="Times New Roman" w:eastAsia="Times New Roman" w:hAnsi="Times New Roman" w:cs="Times New Roman"/>
                <w:sz w:val="24"/>
                <w:szCs w:val="24"/>
                <w:lang w:val="en-US" w:eastAsia="ru-RU"/>
              </w:rPr>
              <w:br/>
              <w:t>Discharge: 1,500 to 2.75V, 25°C</w:t>
            </w:r>
          </w:p>
          <w:p w:rsidR="009848B0" w:rsidRPr="009848B0" w:rsidRDefault="009848B0" w:rsidP="009848B0">
            <w:pPr>
              <w:spacing w:before="100" w:beforeAutospacing="1" w:after="100" w:afterAutospacing="1"/>
              <w:ind w:left="132" w:firstLine="0"/>
              <w:rPr>
                <w:rFonts w:ascii="Times New Roman" w:eastAsia="Times New Roman" w:hAnsi="Times New Roman" w:cs="Times New Roman"/>
                <w:sz w:val="24"/>
                <w:szCs w:val="24"/>
                <w:lang w:val="ru-RU" w:eastAsia="ru-RU"/>
              </w:rPr>
            </w:pPr>
            <w:proofErr w:type="spellStart"/>
            <w:r w:rsidRPr="009848B0">
              <w:rPr>
                <w:rFonts w:ascii="Times New Roman" w:eastAsia="Times New Roman" w:hAnsi="Times New Roman" w:cs="Times New Roman"/>
                <w:sz w:val="24"/>
                <w:szCs w:val="24"/>
                <w:vertAlign w:val="superscript"/>
                <w:lang w:val="ru-RU" w:eastAsia="ru-RU"/>
              </w:rPr>
              <w:t>Courtesy</w:t>
            </w:r>
            <w:proofErr w:type="spellEnd"/>
            <w:r w:rsidRPr="009848B0">
              <w:rPr>
                <w:rFonts w:ascii="Times New Roman" w:eastAsia="Times New Roman" w:hAnsi="Times New Roman" w:cs="Times New Roman"/>
                <w:sz w:val="24"/>
                <w:szCs w:val="24"/>
                <w:vertAlign w:val="superscript"/>
                <w:lang w:val="ru-RU" w:eastAsia="ru-RU"/>
              </w:rPr>
              <w:t xml:space="preserve"> </w:t>
            </w:r>
            <w:proofErr w:type="spellStart"/>
            <w:r w:rsidRPr="009848B0">
              <w:rPr>
                <w:rFonts w:ascii="Times New Roman" w:eastAsia="Times New Roman" w:hAnsi="Times New Roman" w:cs="Times New Roman"/>
                <w:sz w:val="24"/>
                <w:szCs w:val="24"/>
                <w:vertAlign w:val="superscript"/>
                <w:lang w:val="ru-RU" w:eastAsia="ru-RU"/>
              </w:rPr>
              <w:t>of</w:t>
            </w:r>
            <w:proofErr w:type="spellEnd"/>
            <w:r w:rsidRPr="009848B0">
              <w:rPr>
                <w:rFonts w:ascii="Times New Roman" w:eastAsia="Times New Roman" w:hAnsi="Times New Roman" w:cs="Times New Roman"/>
                <w:sz w:val="24"/>
                <w:szCs w:val="24"/>
                <w:vertAlign w:val="superscript"/>
                <w:lang w:val="ru-RU" w:eastAsia="ru-RU"/>
              </w:rPr>
              <w:t xml:space="preserve"> </w:t>
            </w:r>
            <w:proofErr w:type="spellStart"/>
            <w:r w:rsidRPr="009848B0">
              <w:rPr>
                <w:rFonts w:ascii="Times New Roman" w:eastAsia="Times New Roman" w:hAnsi="Times New Roman" w:cs="Times New Roman"/>
                <w:sz w:val="24"/>
                <w:szCs w:val="24"/>
                <w:vertAlign w:val="superscript"/>
                <w:lang w:val="ru-RU" w:eastAsia="ru-RU"/>
              </w:rPr>
              <w:t>Cadex</w:t>
            </w:r>
            <w:proofErr w:type="spellEnd"/>
          </w:p>
        </w:tc>
      </w:tr>
    </w:tbl>
    <w:p w:rsidR="009848B0" w:rsidRPr="009848B0" w:rsidRDefault="009848B0" w:rsidP="009848B0">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9848B0">
        <w:rPr>
          <w:rFonts w:ascii="Times New Roman" w:eastAsia="Times New Roman" w:hAnsi="Times New Roman" w:cs="Times New Roman"/>
          <w:b/>
          <w:bCs/>
          <w:sz w:val="36"/>
          <w:szCs w:val="36"/>
          <w:lang w:val="ru-RU" w:eastAsia="ru-RU"/>
        </w:rPr>
        <w:lastRenderedPageBreak/>
        <w:br/>
      </w:r>
      <w:proofErr w:type="spellStart"/>
      <w:r w:rsidRPr="009848B0">
        <w:rPr>
          <w:rFonts w:ascii="Times New Roman" w:eastAsia="Times New Roman" w:hAnsi="Times New Roman" w:cs="Times New Roman"/>
          <w:b/>
          <w:bCs/>
          <w:sz w:val="36"/>
          <w:szCs w:val="36"/>
          <w:lang w:val="ru-RU" w:eastAsia="ru-RU"/>
        </w:rPr>
        <w:t>What</w:t>
      </w:r>
      <w:proofErr w:type="spellEnd"/>
      <w:r w:rsidRPr="009848B0">
        <w:rPr>
          <w:rFonts w:ascii="Times New Roman" w:eastAsia="Times New Roman" w:hAnsi="Times New Roman" w:cs="Times New Roman"/>
          <w:b/>
          <w:bCs/>
          <w:sz w:val="36"/>
          <w:szCs w:val="36"/>
          <w:lang w:val="ru-RU" w:eastAsia="ru-RU"/>
        </w:rPr>
        <w:t xml:space="preserve"> </w:t>
      </w:r>
      <w:proofErr w:type="spellStart"/>
      <w:r w:rsidRPr="009848B0">
        <w:rPr>
          <w:rFonts w:ascii="Times New Roman" w:eastAsia="Times New Roman" w:hAnsi="Times New Roman" w:cs="Times New Roman"/>
          <w:b/>
          <w:bCs/>
          <w:sz w:val="36"/>
          <w:szCs w:val="36"/>
          <w:lang w:val="ru-RU" w:eastAsia="ru-RU"/>
        </w:rPr>
        <w:t>Is</w:t>
      </w:r>
      <w:proofErr w:type="spellEnd"/>
      <w:r w:rsidRPr="009848B0">
        <w:rPr>
          <w:rFonts w:ascii="Times New Roman" w:eastAsia="Times New Roman" w:hAnsi="Times New Roman" w:cs="Times New Roman"/>
          <w:b/>
          <w:bCs/>
          <w:sz w:val="36"/>
          <w:szCs w:val="36"/>
          <w:lang w:val="ru-RU" w:eastAsia="ru-RU"/>
        </w:rPr>
        <w:t xml:space="preserve"> </w:t>
      </w:r>
      <w:proofErr w:type="spellStart"/>
      <w:r w:rsidRPr="009848B0">
        <w:rPr>
          <w:rFonts w:ascii="Times New Roman" w:eastAsia="Times New Roman" w:hAnsi="Times New Roman" w:cs="Times New Roman"/>
          <w:b/>
          <w:bCs/>
          <w:sz w:val="36"/>
          <w:szCs w:val="36"/>
          <w:lang w:val="ru-RU" w:eastAsia="ru-RU"/>
        </w:rPr>
        <w:t>Impedance</w:t>
      </w:r>
      <w:proofErr w:type="spellEnd"/>
      <w:r w:rsidRPr="009848B0">
        <w:rPr>
          <w:rFonts w:ascii="Times New Roman" w:eastAsia="Times New Roman" w:hAnsi="Times New Roman" w:cs="Times New Roman"/>
          <w:b/>
          <w:bCs/>
          <w:sz w:val="36"/>
          <w:szCs w:val="36"/>
          <w:lang w:val="ru-RU" w:eastAsia="ru-RU"/>
        </w:rPr>
        <w:t>?</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sz w:val="24"/>
          <w:szCs w:val="24"/>
          <w:lang w:val="en-US" w:eastAsia="ru-RU"/>
        </w:rPr>
        <w:t>Before exploring the different methods of measuring the internal resistance of a battery, let’s examine what electrical resistance means and understand the difference between pure resistance (R) and impedance (Z). R is pure resistance and Z includes reactive elements such as coils and capacitors. Both readings are obtained in ohms (‎</w:t>
      </w:r>
      <w:r w:rsidRPr="009848B0">
        <w:rPr>
          <w:rFonts w:ascii="Times New Roman" w:eastAsia="Times New Roman" w:hAnsi="Times New Roman" w:cs="Times New Roman"/>
          <w:sz w:val="24"/>
          <w:szCs w:val="24"/>
          <w:lang w:val="ru-RU" w:eastAsia="ru-RU"/>
        </w:rPr>
        <w:t>Ω</w:t>
      </w:r>
      <w:r w:rsidRPr="009848B0">
        <w:rPr>
          <w:rFonts w:ascii="Times New Roman" w:eastAsia="Times New Roman" w:hAnsi="Times New Roman" w:cs="Times New Roman"/>
          <w:sz w:val="24"/>
          <w:szCs w:val="24"/>
          <w:lang w:val="en-US" w:eastAsia="ru-RU"/>
        </w:rPr>
        <w:t>), a measurement that goes back to the German physicist Georg Simon Ohm, who lived from 1798 to 1854. (One ohm produces a voltage drop of 1V with a current of 1A.) The electric conductivity is also measured in siemens (s) that is reciprocal to ohmic values.</w:t>
      </w:r>
      <w:r w:rsidRPr="009848B0">
        <w:rPr>
          <w:rFonts w:ascii="Times New Roman" w:eastAsia="Times New Roman" w:hAnsi="Times New Roman" w:cs="Times New Roman"/>
          <w:sz w:val="24"/>
          <w:szCs w:val="24"/>
          <w:lang w:val="en-US" w:eastAsia="ru-RU"/>
        </w:rPr>
        <w:br/>
      </w:r>
      <w:r w:rsidRPr="009848B0">
        <w:rPr>
          <w:rFonts w:ascii="Times New Roman" w:eastAsia="Times New Roman" w:hAnsi="Times New Roman" w:cs="Times New Roman"/>
          <w:sz w:val="24"/>
          <w:szCs w:val="24"/>
          <w:lang w:val="en-US" w:eastAsia="ru-RU"/>
        </w:rPr>
        <w:br/>
        <w:t>The electrical resistance of a pure load, such as a heating element, has no reactance. Voltage and current flow in unison and there is no advancing or trailing phase. The ohmic resistance is the same with direct current (DC) and alternating current (AC). The power factor (pf) is 1, providing the most accurate metering of the power consumed.</w:t>
      </w:r>
      <w:r w:rsidRPr="009848B0">
        <w:rPr>
          <w:rFonts w:ascii="Times New Roman" w:eastAsia="Times New Roman" w:hAnsi="Times New Roman" w:cs="Times New Roman"/>
          <w:sz w:val="24"/>
          <w:szCs w:val="24"/>
          <w:lang w:val="en-US" w:eastAsia="ru-RU"/>
        </w:rPr>
        <w:br/>
      </w:r>
      <w:r w:rsidRPr="009848B0">
        <w:rPr>
          <w:rFonts w:ascii="Times New Roman" w:eastAsia="Times New Roman" w:hAnsi="Times New Roman" w:cs="Times New Roman"/>
          <w:sz w:val="24"/>
          <w:szCs w:val="24"/>
          <w:lang w:val="en-US" w:eastAsia="ru-RU"/>
        </w:rPr>
        <w:br/>
        <w:t>Most electrical loads are reactive and consist of capacitive reactance (capacitor) and inductive reactance (coil). The capacitive reactance decreases with higher frequency while the inductive reactance increases. An analogy of inductive reactance is an oil damper that stiffens when applying a fast back-and-forth action.</w:t>
      </w:r>
      <w:r w:rsidRPr="009848B0">
        <w:rPr>
          <w:rFonts w:ascii="Times New Roman" w:eastAsia="Times New Roman" w:hAnsi="Times New Roman" w:cs="Times New Roman"/>
          <w:sz w:val="24"/>
          <w:szCs w:val="24"/>
          <w:lang w:val="en-US" w:eastAsia="ru-RU"/>
        </w:rPr>
        <w:br/>
      </w:r>
      <w:r w:rsidRPr="009848B0">
        <w:rPr>
          <w:rFonts w:ascii="Times New Roman" w:eastAsia="Times New Roman" w:hAnsi="Times New Roman" w:cs="Times New Roman"/>
          <w:sz w:val="24"/>
          <w:szCs w:val="24"/>
          <w:lang w:val="en-US" w:eastAsia="ru-RU"/>
        </w:rPr>
        <w:br/>
        <w:t>A battery has resistance, capacitance and inductance, and the term impedance includes all three in one model. Impedance can best be illustrated with the Randles model (Figure 2) that comprises resistors R1 and R2 as well as capacitor C. The inductive reactance is commonly omitted because it plays a negligible role in a battery, especially at a low frequency.</w:t>
      </w:r>
      <w:r w:rsidRPr="009848B0">
        <w:rPr>
          <w:rFonts w:ascii="Times New Roman" w:eastAsia="Times New Roman" w:hAnsi="Times New Roman" w:cs="Times New Roman"/>
          <w:sz w:val="24"/>
          <w:szCs w:val="24"/>
          <w:lang w:val="en-US" w:eastAsia="ru-RU"/>
        </w:rPr>
        <w:br/>
        <w:t> </w:t>
      </w:r>
    </w:p>
    <w:tbl>
      <w:tblPr>
        <w:tblW w:w="0" w:type="auto"/>
        <w:tblCellSpacing w:w="0" w:type="dxa"/>
        <w:tblCellMar>
          <w:left w:w="0" w:type="dxa"/>
          <w:right w:w="0" w:type="dxa"/>
        </w:tblCellMar>
        <w:tblLook w:val="04A0"/>
      </w:tblPr>
      <w:tblGrid>
        <w:gridCol w:w="5385"/>
        <w:gridCol w:w="5386"/>
      </w:tblGrid>
      <w:tr w:rsidR="009848B0" w:rsidRPr="009848B0" w:rsidTr="009848B0">
        <w:trPr>
          <w:trHeight w:val="2931"/>
          <w:tblCellSpacing w:w="0" w:type="dxa"/>
        </w:trPr>
        <w:tc>
          <w:tcPr>
            <w:tcW w:w="2500" w:type="pct"/>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367915" cy="1355090"/>
                  <wp:effectExtent l="19050" t="0" r="0" b="0"/>
                  <wp:docPr id="16" name="Рисунок 16" descr="Randles model of a lead acid bat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andles model of a lead acid battery"/>
                          <pic:cNvPicPr>
                            <a:picLocks noChangeAspect="1" noChangeArrowheads="1"/>
                          </pic:cNvPicPr>
                        </pic:nvPicPr>
                        <pic:blipFill>
                          <a:blip r:embed="rId5"/>
                          <a:srcRect/>
                          <a:stretch>
                            <a:fillRect/>
                          </a:stretch>
                        </pic:blipFill>
                        <pic:spPr bwMode="auto">
                          <a:xfrm>
                            <a:off x="0" y="0"/>
                            <a:ext cx="2367915" cy="1355090"/>
                          </a:xfrm>
                          <a:prstGeom prst="rect">
                            <a:avLst/>
                          </a:prstGeom>
                          <a:noFill/>
                          <a:ln w="9525">
                            <a:noFill/>
                            <a:miter lim="800000"/>
                            <a:headEnd/>
                            <a:tailEnd/>
                          </a:ln>
                        </pic:spPr>
                      </pic:pic>
                    </a:graphicData>
                  </a:graphic>
                </wp:inline>
              </w:drawing>
            </w:r>
          </w:p>
        </w:tc>
        <w:tc>
          <w:tcPr>
            <w:tcW w:w="0" w:type="auto"/>
            <w:vAlign w:val="center"/>
            <w:hideMark/>
          </w:tcPr>
          <w:p w:rsidR="009848B0" w:rsidRPr="009848B0" w:rsidRDefault="009848B0" w:rsidP="009848B0">
            <w:pPr>
              <w:spacing w:before="100" w:beforeAutospacing="1" w:after="100" w:afterAutospacing="1"/>
              <w:ind w:left="259"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b/>
                <w:bCs/>
                <w:sz w:val="24"/>
                <w:szCs w:val="24"/>
                <w:lang w:val="en-US" w:eastAsia="ru-RU"/>
              </w:rPr>
              <w:t>Figure 2: Randles model of a lead acid battery. </w:t>
            </w:r>
            <w:r w:rsidRPr="009848B0">
              <w:rPr>
                <w:rFonts w:ascii="Times New Roman" w:eastAsia="Times New Roman" w:hAnsi="Times New Roman" w:cs="Times New Roman"/>
                <w:sz w:val="24"/>
                <w:szCs w:val="24"/>
                <w:lang w:val="en-US" w:eastAsia="ru-RU"/>
              </w:rPr>
              <w:t>The overall battery resistance consists of ohmic resistance, as well as inductive and capacitive reactance. The diagram and electrical values differ for every battery.</w:t>
            </w:r>
          </w:p>
          <w:p w:rsidR="009848B0" w:rsidRPr="009848B0" w:rsidRDefault="009848B0" w:rsidP="009848B0">
            <w:pPr>
              <w:spacing w:before="100" w:beforeAutospacing="1" w:after="100" w:afterAutospacing="1"/>
              <w:ind w:left="252"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sz w:val="24"/>
                <w:szCs w:val="24"/>
                <w:lang w:val="en-US" w:eastAsia="ru-RU"/>
              </w:rPr>
              <w:br/>
              <w:t>R1 = Internal resistant; R2 = Charge transfer;</w:t>
            </w:r>
            <w:r w:rsidRPr="009848B0">
              <w:rPr>
                <w:rFonts w:ascii="Times New Roman" w:eastAsia="Times New Roman" w:hAnsi="Times New Roman" w:cs="Times New Roman"/>
                <w:sz w:val="24"/>
                <w:szCs w:val="24"/>
                <w:lang w:val="en-US" w:eastAsia="ru-RU"/>
              </w:rPr>
              <w:br/>
              <w:t>C1 = Double layer capacitor</w:t>
            </w:r>
          </w:p>
        </w:tc>
      </w:tr>
    </w:tbl>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sz w:val="24"/>
          <w:szCs w:val="24"/>
          <w:lang w:val="en-US" w:eastAsia="ru-RU"/>
        </w:rPr>
        <w:br/>
        <w:t>Measuring the battery by resistance is almost as old as the battery itself and several methods have developed over time, all of which are still in use.</w:t>
      </w:r>
    </w:p>
    <w:p w:rsidR="009848B0" w:rsidRPr="009848B0" w:rsidRDefault="009848B0" w:rsidP="009848B0">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9848B0">
        <w:rPr>
          <w:rFonts w:ascii="Times New Roman" w:eastAsia="Times New Roman" w:hAnsi="Times New Roman" w:cs="Times New Roman"/>
          <w:b/>
          <w:bCs/>
          <w:sz w:val="36"/>
          <w:szCs w:val="36"/>
          <w:lang w:val="en-US" w:eastAsia="ru-RU"/>
        </w:rPr>
        <w:br/>
        <w:t>DC Load Method</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en-US" w:eastAsia="ru-RU"/>
        </w:rPr>
        <w:t>The ohmic measurement is one of the oldest and most reliable test methods. The battery receives a brief discharge for a second or longer. The load current for a small battery is 1A or less; for a starter battery it might be 50A or more. A voltmeter measures the open circuit voltage (OCV) with no load, followed by the second reading with a load; Ohm’s law calculates the resistance value (voltage difference divided by current equals resistance).  </w:t>
      </w:r>
      <w:r w:rsidRPr="009848B0">
        <w:rPr>
          <w:rFonts w:ascii="Times New Roman" w:eastAsia="Times New Roman" w:hAnsi="Times New Roman" w:cs="Times New Roman"/>
          <w:sz w:val="24"/>
          <w:szCs w:val="24"/>
          <w:lang w:val="en-US" w:eastAsia="ru-RU"/>
        </w:rPr>
        <w:br/>
      </w:r>
      <w:r w:rsidRPr="009848B0">
        <w:rPr>
          <w:rFonts w:ascii="Times New Roman" w:eastAsia="Times New Roman" w:hAnsi="Times New Roman" w:cs="Times New Roman"/>
          <w:sz w:val="24"/>
          <w:szCs w:val="24"/>
          <w:lang w:val="en-US" w:eastAsia="ru-RU"/>
        </w:rPr>
        <w:lastRenderedPageBreak/>
        <w:br/>
        <w:t>DC load measurements work well to check large stationary batteries, and the ohmic readings of the device are very accurate and repeatable. High-end test instruments claim resistance readings in the 10 micro-ohm range. Many garages use the carbon pile to measure starter batteries and an experienced mechanic gets a reasonably good assessment of the battery.</w:t>
      </w:r>
      <w:r w:rsidRPr="009848B0">
        <w:rPr>
          <w:rFonts w:ascii="Times New Roman" w:eastAsia="Times New Roman" w:hAnsi="Times New Roman" w:cs="Times New Roman"/>
          <w:sz w:val="24"/>
          <w:szCs w:val="24"/>
          <w:lang w:val="en-US" w:eastAsia="ru-RU"/>
        </w:rPr>
        <w:br/>
      </w:r>
      <w:r w:rsidRPr="009848B0">
        <w:rPr>
          <w:rFonts w:ascii="Times New Roman" w:eastAsia="Times New Roman" w:hAnsi="Times New Roman" w:cs="Times New Roman"/>
          <w:sz w:val="24"/>
          <w:szCs w:val="24"/>
          <w:lang w:val="en-US" w:eastAsia="ru-RU"/>
        </w:rPr>
        <w:br/>
        <w:t xml:space="preserve">The DC load method has limitations in that it blends R1 and R2 of the Randles model into one combined resistor and ignores the capacitor (see Figure 3). “C” is an important component of a battery that represents 1.5 farads per 100Ah capacity. In essence, the DC method sees the battery as a resistor and can only provide ohmic references. In addition, the DC load method gets similar readings from a good battery that is partially charged and a marginal battery that is fully charged. </w:t>
      </w:r>
      <w:proofErr w:type="spellStart"/>
      <w:r w:rsidRPr="009848B0">
        <w:rPr>
          <w:rFonts w:ascii="Times New Roman" w:eastAsia="Times New Roman" w:hAnsi="Times New Roman" w:cs="Times New Roman"/>
          <w:sz w:val="24"/>
          <w:szCs w:val="24"/>
          <w:lang w:val="ru-RU" w:eastAsia="ru-RU"/>
        </w:rPr>
        <w:t>State-of-charge</w:t>
      </w:r>
      <w:proofErr w:type="spellEnd"/>
      <w:r w:rsidRPr="009848B0">
        <w:rPr>
          <w:rFonts w:ascii="Times New Roman" w:eastAsia="Times New Roman" w:hAnsi="Times New Roman" w:cs="Times New Roman"/>
          <w:sz w:val="24"/>
          <w:szCs w:val="24"/>
          <w:lang w:val="ru-RU" w:eastAsia="ru-RU"/>
        </w:rPr>
        <w:t xml:space="preserve"> </w:t>
      </w:r>
      <w:proofErr w:type="spellStart"/>
      <w:r w:rsidRPr="009848B0">
        <w:rPr>
          <w:rFonts w:ascii="Times New Roman" w:eastAsia="Times New Roman" w:hAnsi="Times New Roman" w:cs="Times New Roman"/>
          <w:sz w:val="24"/>
          <w:szCs w:val="24"/>
          <w:lang w:val="ru-RU" w:eastAsia="ru-RU"/>
        </w:rPr>
        <w:t>and</w:t>
      </w:r>
      <w:proofErr w:type="spellEnd"/>
      <w:r w:rsidRPr="009848B0">
        <w:rPr>
          <w:rFonts w:ascii="Times New Roman" w:eastAsia="Times New Roman" w:hAnsi="Times New Roman" w:cs="Times New Roman"/>
          <w:sz w:val="24"/>
          <w:szCs w:val="24"/>
          <w:lang w:val="ru-RU" w:eastAsia="ru-RU"/>
        </w:rPr>
        <w:t xml:space="preserve"> </w:t>
      </w:r>
      <w:proofErr w:type="spellStart"/>
      <w:r w:rsidRPr="009848B0">
        <w:rPr>
          <w:rFonts w:ascii="Times New Roman" w:eastAsia="Times New Roman" w:hAnsi="Times New Roman" w:cs="Times New Roman"/>
          <w:sz w:val="24"/>
          <w:szCs w:val="24"/>
          <w:lang w:val="ru-RU" w:eastAsia="ru-RU"/>
        </w:rPr>
        <w:t>capacity</w:t>
      </w:r>
      <w:proofErr w:type="spellEnd"/>
      <w:r w:rsidRPr="009848B0">
        <w:rPr>
          <w:rFonts w:ascii="Times New Roman" w:eastAsia="Times New Roman" w:hAnsi="Times New Roman" w:cs="Times New Roman"/>
          <w:sz w:val="24"/>
          <w:szCs w:val="24"/>
          <w:lang w:val="ru-RU" w:eastAsia="ru-RU"/>
        </w:rPr>
        <w:t xml:space="preserve"> </w:t>
      </w:r>
      <w:proofErr w:type="spellStart"/>
      <w:r w:rsidRPr="009848B0">
        <w:rPr>
          <w:rFonts w:ascii="Times New Roman" w:eastAsia="Times New Roman" w:hAnsi="Times New Roman" w:cs="Times New Roman"/>
          <w:sz w:val="24"/>
          <w:szCs w:val="24"/>
          <w:lang w:val="ru-RU" w:eastAsia="ru-RU"/>
        </w:rPr>
        <w:t>estimations</w:t>
      </w:r>
      <w:proofErr w:type="spellEnd"/>
      <w:r w:rsidRPr="009848B0">
        <w:rPr>
          <w:rFonts w:ascii="Times New Roman" w:eastAsia="Times New Roman" w:hAnsi="Times New Roman" w:cs="Times New Roman"/>
          <w:sz w:val="24"/>
          <w:szCs w:val="24"/>
          <w:lang w:val="ru-RU" w:eastAsia="ru-RU"/>
        </w:rPr>
        <w:t xml:space="preserve"> </w:t>
      </w:r>
      <w:proofErr w:type="spellStart"/>
      <w:r w:rsidRPr="009848B0">
        <w:rPr>
          <w:rFonts w:ascii="Times New Roman" w:eastAsia="Times New Roman" w:hAnsi="Times New Roman" w:cs="Times New Roman"/>
          <w:sz w:val="24"/>
          <w:szCs w:val="24"/>
          <w:lang w:val="ru-RU" w:eastAsia="ru-RU"/>
        </w:rPr>
        <w:t>are</w:t>
      </w:r>
      <w:proofErr w:type="spellEnd"/>
      <w:r w:rsidRPr="009848B0">
        <w:rPr>
          <w:rFonts w:ascii="Times New Roman" w:eastAsia="Times New Roman" w:hAnsi="Times New Roman" w:cs="Times New Roman"/>
          <w:sz w:val="24"/>
          <w:szCs w:val="24"/>
          <w:lang w:val="ru-RU" w:eastAsia="ru-RU"/>
        </w:rPr>
        <w:t xml:space="preserve"> </w:t>
      </w:r>
      <w:proofErr w:type="spellStart"/>
      <w:r w:rsidRPr="009848B0">
        <w:rPr>
          <w:rFonts w:ascii="Times New Roman" w:eastAsia="Times New Roman" w:hAnsi="Times New Roman" w:cs="Times New Roman"/>
          <w:sz w:val="24"/>
          <w:szCs w:val="24"/>
          <w:lang w:val="ru-RU" w:eastAsia="ru-RU"/>
        </w:rPr>
        <w:t>not</w:t>
      </w:r>
      <w:proofErr w:type="spellEnd"/>
      <w:r w:rsidRPr="009848B0">
        <w:rPr>
          <w:rFonts w:ascii="Times New Roman" w:eastAsia="Times New Roman" w:hAnsi="Times New Roman" w:cs="Times New Roman"/>
          <w:sz w:val="24"/>
          <w:szCs w:val="24"/>
          <w:lang w:val="ru-RU" w:eastAsia="ru-RU"/>
        </w:rPr>
        <w:t xml:space="preserve"> </w:t>
      </w:r>
      <w:proofErr w:type="spellStart"/>
      <w:r w:rsidRPr="009848B0">
        <w:rPr>
          <w:rFonts w:ascii="Times New Roman" w:eastAsia="Times New Roman" w:hAnsi="Times New Roman" w:cs="Times New Roman"/>
          <w:sz w:val="24"/>
          <w:szCs w:val="24"/>
          <w:lang w:val="ru-RU" w:eastAsia="ru-RU"/>
        </w:rPr>
        <w:t>possible</w:t>
      </w:r>
      <w:proofErr w:type="spellEnd"/>
      <w:r w:rsidRPr="009848B0">
        <w:rPr>
          <w:rFonts w:ascii="Times New Roman" w:eastAsia="Times New Roman" w:hAnsi="Times New Roman" w:cs="Times New Roman"/>
          <w:sz w:val="24"/>
          <w:szCs w:val="24"/>
          <w:lang w:val="ru-RU" w:eastAsia="ru-RU"/>
        </w:rPr>
        <w:t>.</w:t>
      </w:r>
      <w:r w:rsidRPr="009848B0">
        <w:rPr>
          <w:rFonts w:ascii="Times New Roman" w:eastAsia="Times New Roman" w:hAnsi="Times New Roman" w:cs="Times New Roman"/>
          <w:sz w:val="24"/>
          <w:szCs w:val="24"/>
          <w:lang w:val="ru-RU" w:eastAsia="ru-RU"/>
        </w:rPr>
        <w:br/>
        <w:t> </w:t>
      </w:r>
    </w:p>
    <w:tbl>
      <w:tblPr>
        <w:tblW w:w="0" w:type="auto"/>
        <w:tblCellSpacing w:w="0" w:type="dxa"/>
        <w:tblCellMar>
          <w:top w:w="75" w:type="dxa"/>
          <w:left w:w="75" w:type="dxa"/>
          <w:bottom w:w="75" w:type="dxa"/>
          <w:right w:w="75" w:type="dxa"/>
        </w:tblCellMar>
        <w:tblLook w:val="04A0"/>
      </w:tblPr>
      <w:tblGrid>
        <w:gridCol w:w="5460"/>
        <w:gridCol w:w="5461"/>
      </w:tblGrid>
      <w:tr w:rsidR="009848B0" w:rsidRPr="009848B0" w:rsidTr="009848B0">
        <w:trPr>
          <w:trHeight w:val="3857"/>
          <w:tblCellSpacing w:w="0" w:type="dxa"/>
        </w:trPr>
        <w:tc>
          <w:tcPr>
            <w:tcW w:w="2500" w:type="pct"/>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ru-RU" w:eastAsia="ru-RU"/>
              </w:rPr>
              <w:t> </w:t>
            </w:r>
            <w:r>
              <w:rPr>
                <w:rFonts w:ascii="Times New Roman" w:eastAsia="Times New Roman" w:hAnsi="Times New Roman" w:cs="Times New Roman"/>
                <w:noProof/>
                <w:sz w:val="24"/>
                <w:szCs w:val="24"/>
                <w:lang w:val="ru-RU" w:eastAsia="ru-RU"/>
              </w:rPr>
              <w:drawing>
                <wp:inline distT="0" distB="0" distL="0" distR="0">
                  <wp:extent cx="1812290" cy="1388110"/>
                  <wp:effectExtent l="19050" t="0" r="0" b="0"/>
                  <wp:docPr id="17" name="Рисунок 17" descr="Two-tier DC 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wo-tier DC load"/>
                          <pic:cNvPicPr>
                            <a:picLocks noChangeAspect="1" noChangeArrowheads="1"/>
                          </pic:cNvPicPr>
                        </pic:nvPicPr>
                        <pic:blipFill>
                          <a:blip r:embed="rId6"/>
                          <a:srcRect/>
                          <a:stretch>
                            <a:fillRect/>
                          </a:stretch>
                        </pic:blipFill>
                        <pic:spPr bwMode="auto">
                          <a:xfrm>
                            <a:off x="0" y="0"/>
                            <a:ext cx="1812290" cy="1388110"/>
                          </a:xfrm>
                          <a:prstGeom prst="rect">
                            <a:avLst/>
                          </a:prstGeom>
                          <a:noFill/>
                          <a:ln w="9525">
                            <a:noFill/>
                            <a:miter lim="800000"/>
                            <a:headEnd/>
                            <a:tailEnd/>
                          </a:ln>
                        </pic:spPr>
                      </pic:pic>
                    </a:graphicData>
                  </a:graphic>
                </wp:inline>
              </w:drawing>
            </w:r>
          </w:p>
        </w:tc>
        <w:tc>
          <w:tcPr>
            <w:tcW w:w="0" w:type="auto"/>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b/>
                <w:bCs/>
                <w:sz w:val="24"/>
                <w:szCs w:val="24"/>
                <w:lang w:val="en-US" w:eastAsia="ru-RU"/>
              </w:rPr>
              <w:t>Figure 3: DC load method. </w:t>
            </w:r>
            <w:r w:rsidRPr="009848B0">
              <w:rPr>
                <w:rFonts w:ascii="Times New Roman" w:eastAsia="Times New Roman" w:hAnsi="Times New Roman" w:cs="Times New Roman"/>
                <w:sz w:val="24"/>
                <w:szCs w:val="24"/>
                <w:lang w:val="en-US" w:eastAsia="ru-RU"/>
              </w:rPr>
              <w:t>The true integrity of the Randles model cannot be seen. R1 and R2 appear as one ohmic value.</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sz w:val="24"/>
                <w:szCs w:val="24"/>
                <w:vertAlign w:val="superscript"/>
                <w:lang w:val="en-US" w:eastAsia="ru-RU"/>
              </w:rPr>
              <w:t>Courtesy of Cadex</w:t>
            </w:r>
          </w:p>
        </w:tc>
      </w:tr>
    </w:tbl>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sz w:val="24"/>
          <w:szCs w:val="24"/>
          <w:lang w:val="en-US" w:eastAsia="ru-RU"/>
        </w:rPr>
        <w:br/>
        <w:t>The two-tier DC load method offers an alternative method by applying two sequential discharge loads of different currents and time durations. The battery first discharges at a low current for 10 seconds, followed by a higher current for 3 seconds (see Figure 4); the Ohm’s law calculates the resistance values. Evaluating the voltage signature under the two load conditions offers additional information about the battery, but the values are strictly resistive and do not reveal SoC or capacity estimations. The load test is the preferred method for batteries that power DC loads.</w:t>
      </w:r>
      <w:r w:rsidRPr="009848B0">
        <w:rPr>
          <w:rFonts w:ascii="Times New Roman" w:eastAsia="Times New Roman" w:hAnsi="Times New Roman" w:cs="Times New Roman"/>
          <w:sz w:val="24"/>
          <w:szCs w:val="24"/>
          <w:lang w:val="en-US" w:eastAsia="ru-RU"/>
        </w:rPr>
        <w:br/>
        <w:t> </w:t>
      </w:r>
    </w:p>
    <w:tbl>
      <w:tblPr>
        <w:tblW w:w="0" w:type="auto"/>
        <w:tblCellSpacing w:w="0" w:type="dxa"/>
        <w:tblCellMar>
          <w:top w:w="75" w:type="dxa"/>
          <w:left w:w="75" w:type="dxa"/>
          <w:bottom w:w="75" w:type="dxa"/>
          <w:right w:w="75" w:type="dxa"/>
        </w:tblCellMar>
        <w:tblLook w:val="04A0"/>
      </w:tblPr>
      <w:tblGrid>
        <w:gridCol w:w="5460"/>
        <w:gridCol w:w="5461"/>
      </w:tblGrid>
      <w:tr w:rsidR="009848B0" w:rsidRPr="009848B0" w:rsidTr="009848B0">
        <w:trPr>
          <w:tblCellSpacing w:w="0" w:type="dxa"/>
        </w:trPr>
        <w:tc>
          <w:tcPr>
            <w:tcW w:w="2500" w:type="pct"/>
            <w:vAlign w:val="center"/>
            <w:hideMark/>
          </w:tcPr>
          <w:p w:rsidR="009848B0" w:rsidRPr="009848B0" w:rsidRDefault="009848B0" w:rsidP="009848B0">
            <w:pPr>
              <w:spacing w:before="100" w:beforeAutospacing="1" w:after="100" w:afterAutospacing="1"/>
              <w:ind w:left="12"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025015" cy="1355090"/>
                  <wp:effectExtent l="19050" t="0" r="0" b="0"/>
                  <wp:docPr id="18" name="Рисунок 18" descr="DC load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C load method"/>
                          <pic:cNvPicPr>
                            <a:picLocks noChangeAspect="1" noChangeArrowheads="1"/>
                          </pic:cNvPicPr>
                        </pic:nvPicPr>
                        <pic:blipFill>
                          <a:blip r:embed="rId7"/>
                          <a:srcRect/>
                          <a:stretch>
                            <a:fillRect/>
                          </a:stretch>
                        </pic:blipFill>
                        <pic:spPr bwMode="auto">
                          <a:xfrm>
                            <a:off x="0" y="0"/>
                            <a:ext cx="2025015" cy="1355090"/>
                          </a:xfrm>
                          <a:prstGeom prst="rect">
                            <a:avLst/>
                          </a:prstGeom>
                          <a:noFill/>
                          <a:ln w="9525">
                            <a:noFill/>
                            <a:miter lim="800000"/>
                            <a:headEnd/>
                            <a:tailEnd/>
                          </a:ln>
                        </pic:spPr>
                      </pic:pic>
                    </a:graphicData>
                  </a:graphic>
                </wp:inline>
              </w:drawing>
            </w:r>
          </w:p>
        </w:tc>
        <w:tc>
          <w:tcPr>
            <w:tcW w:w="0" w:type="auto"/>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b/>
                <w:bCs/>
                <w:sz w:val="24"/>
                <w:szCs w:val="24"/>
                <w:lang w:val="en-US" w:eastAsia="ru-RU"/>
              </w:rPr>
              <w:t>Figure 4: Two-tier DC load. </w:t>
            </w:r>
            <w:r w:rsidRPr="009848B0">
              <w:rPr>
                <w:rFonts w:ascii="Times New Roman" w:eastAsia="Times New Roman" w:hAnsi="Times New Roman" w:cs="Times New Roman"/>
                <w:sz w:val="24"/>
                <w:szCs w:val="24"/>
                <w:lang w:val="en-US" w:eastAsia="ru-RU"/>
              </w:rPr>
              <w:t>The two-tier DC load follows the IEC 61951-1:2005 standards and provides lifelike test conditions for many DC battery applications.</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proofErr w:type="spellStart"/>
            <w:r w:rsidRPr="009848B0">
              <w:rPr>
                <w:rFonts w:ascii="Times New Roman" w:eastAsia="Times New Roman" w:hAnsi="Times New Roman" w:cs="Times New Roman"/>
                <w:sz w:val="24"/>
                <w:szCs w:val="24"/>
                <w:vertAlign w:val="superscript"/>
                <w:lang w:val="ru-RU" w:eastAsia="ru-RU"/>
              </w:rPr>
              <w:t>Courtesy</w:t>
            </w:r>
            <w:proofErr w:type="spellEnd"/>
            <w:r w:rsidRPr="009848B0">
              <w:rPr>
                <w:rFonts w:ascii="Times New Roman" w:eastAsia="Times New Roman" w:hAnsi="Times New Roman" w:cs="Times New Roman"/>
                <w:sz w:val="24"/>
                <w:szCs w:val="24"/>
                <w:vertAlign w:val="superscript"/>
                <w:lang w:val="ru-RU" w:eastAsia="ru-RU"/>
              </w:rPr>
              <w:t xml:space="preserve"> </w:t>
            </w:r>
            <w:proofErr w:type="spellStart"/>
            <w:r w:rsidRPr="009848B0">
              <w:rPr>
                <w:rFonts w:ascii="Times New Roman" w:eastAsia="Times New Roman" w:hAnsi="Times New Roman" w:cs="Times New Roman"/>
                <w:sz w:val="24"/>
                <w:szCs w:val="24"/>
                <w:vertAlign w:val="superscript"/>
                <w:lang w:val="ru-RU" w:eastAsia="ru-RU"/>
              </w:rPr>
              <w:t>of</w:t>
            </w:r>
            <w:proofErr w:type="spellEnd"/>
            <w:r w:rsidRPr="009848B0">
              <w:rPr>
                <w:rFonts w:ascii="Times New Roman" w:eastAsia="Times New Roman" w:hAnsi="Times New Roman" w:cs="Times New Roman"/>
                <w:sz w:val="24"/>
                <w:szCs w:val="24"/>
                <w:vertAlign w:val="superscript"/>
                <w:lang w:val="ru-RU" w:eastAsia="ru-RU"/>
              </w:rPr>
              <w:t xml:space="preserve"> </w:t>
            </w:r>
            <w:proofErr w:type="spellStart"/>
            <w:r w:rsidRPr="009848B0">
              <w:rPr>
                <w:rFonts w:ascii="Times New Roman" w:eastAsia="Times New Roman" w:hAnsi="Times New Roman" w:cs="Times New Roman"/>
                <w:sz w:val="24"/>
                <w:szCs w:val="24"/>
                <w:vertAlign w:val="superscript"/>
                <w:lang w:val="ru-RU" w:eastAsia="ru-RU"/>
              </w:rPr>
              <w:t>Cadex</w:t>
            </w:r>
            <w:proofErr w:type="spellEnd"/>
          </w:p>
        </w:tc>
      </w:tr>
    </w:tbl>
    <w:p w:rsidR="009848B0" w:rsidRPr="009848B0" w:rsidRDefault="009848B0" w:rsidP="009848B0">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9848B0">
        <w:rPr>
          <w:rFonts w:ascii="Times New Roman" w:eastAsia="Times New Roman" w:hAnsi="Times New Roman" w:cs="Times New Roman"/>
          <w:b/>
          <w:bCs/>
          <w:sz w:val="36"/>
          <w:szCs w:val="36"/>
          <w:lang w:val="ru-RU" w:eastAsia="ru-RU"/>
        </w:rPr>
        <w:br/>
        <w:t xml:space="preserve">AC </w:t>
      </w:r>
      <w:proofErr w:type="spellStart"/>
      <w:r w:rsidRPr="009848B0">
        <w:rPr>
          <w:rFonts w:ascii="Times New Roman" w:eastAsia="Times New Roman" w:hAnsi="Times New Roman" w:cs="Times New Roman"/>
          <w:b/>
          <w:bCs/>
          <w:sz w:val="36"/>
          <w:szCs w:val="36"/>
          <w:lang w:val="ru-RU" w:eastAsia="ru-RU"/>
        </w:rPr>
        <w:t>Conductance</w:t>
      </w:r>
      <w:proofErr w:type="spellEnd"/>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sz w:val="24"/>
          <w:szCs w:val="24"/>
          <w:lang w:val="en-US" w:eastAsia="ru-RU"/>
        </w:rPr>
        <w:t xml:space="preserve">Conductance measurement to evaluate starter batteries was first reported by Keith Champlin in 1975 by demonstrating a linear correlation between load test and conductance. When injecting a frequency of about 90 hertz, capacitive and inductive reactance converge with a 70–90Ah lead acid battery, resulting in a negligible voltage lag that minimizes the reactance. (This frequency rises with a smaller battery and drops with a large pack.) AC conductance meters are commonly used in car garages to measure CCA. The single-frequency method (Figure 5) sees the components of the Randles model as one complex impedance called the </w:t>
      </w:r>
      <w:r w:rsidRPr="009848B0">
        <w:rPr>
          <w:rFonts w:ascii="Times New Roman" w:eastAsia="Times New Roman" w:hAnsi="Times New Roman" w:cs="Times New Roman"/>
          <w:i/>
          <w:iCs/>
          <w:sz w:val="24"/>
          <w:szCs w:val="24"/>
          <w:lang w:val="en-US" w:eastAsia="ru-RU"/>
        </w:rPr>
        <w:t xml:space="preserve">modulus </w:t>
      </w:r>
      <w:r w:rsidRPr="009848B0">
        <w:rPr>
          <w:rFonts w:ascii="Times New Roman" w:eastAsia="Times New Roman" w:hAnsi="Times New Roman" w:cs="Times New Roman"/>
          <w:sz w:val="24"/>
          <w:szCs w:val="24"/>
          <w:lang w:val="en-US" w:eastAsia="ru-RU"/>
        </w:rPr>
        <w:t>of Z.</w:t>
      </w:r>
      <w:r w:rsidRPr="009848B0">
        <w:rPr>
          <w:rFonts w:ascii="Times New Roman" w:eastAsia="Times New Roman" w:hAnsi="Times New Roman" w:cs="Times New Roman"/>
          <w:sz w:val="24"/>
          <w:szCs w:val="24"/>
          <w:lang w:val="en-US" w:eastAsia="ru-RU"/>
        </w:rPr>
        <w:br/>
        <w:t> </w:t>
      </w:r>
    </w:p>
    <w:tbl>
      <w:tblPr>
        <w:tblW w:w="0" w:type="auto"/>
        <w:tblCellSpacing w:w="0" w:type="dxa"/>
        <w:tblCellMar>
          <w:top w:w="75" w:type="dxa"/>
          <w:left w:w="75" w:type="dxa"/>
          <w:bottom w:w="75" w:type="dxa"/>
          <w:right w:w="75" w:type="dxa"/>
        </w:tblCellMar>
        <w:tblLook w:val="04A0"/>
      </w:tblPr>
      <w:tblGrid>
        <w:gridCol w:w="5460"/>
        <w:gridCol w:w="5461"/>
      </w:tblGrid>
      <w:tr w:rsidR="009848B0" w:rsidRPr="009848B0" w:rsidTr="009848B0">
        <w:trPr>
          <w:trHeight w:val="3626"/>
          <w:tblCellSpacing w:w="0" w:type="dxa"/>
        </w:trPr>
        <w:tc>
          <w:tcPr>
            <w:tcW w:w="2500" w:type="pct"/>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1796415" cy="1388110"/>
                  <wp:effectExtent l="19050" t="0" r="0" b="0"/>
                  <wp:docPr id="19" name="Рисунок 19" descr="AC conductance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C conductance method"/>
                          <pic:cNvPicPr>
                            <a:picLocks noChangeAspect="1" noChangeArrowheads="1"/>
                          </pic:cNvPicPr>
                        </pic:nvPicPr>
                        <pic:blipFill>
                          <a:blip r:embed="rId8"/>
                          <a:srcRect/>
                          <a:stretch>
                            <a:fillRect/>
                          </a:stretch>
                        </pic:blipFill>
                        <pic:spPr bwMode="auto">
                          <a:xfrm>
                            <a:off x="0" y="0"/>
                            <a:ext cx="1796415" cy="1388110"/>
                          </a:xfrm>
                          <a:prstGeom prst="rect">
                            <a:avLst/>
                          </a:prstGeom>
                          <a:noFill/>
                          <a:ln w="9525">
                            <a:noFill/>
                            <a:miter lim="800000"/>
                            <a:headEnd/>
                            <a:tailEnd/>
                          </a:ln>
                        </pic:spPr>
                      </pic:pic>
                    </a:graphicData>
                  </a:graphic>
                </wp:inline>
              </w:drawing>
            </w:r>
          </w:p>
        </w:tc>
        <w:tc>
          <w:tcPr>
            <w:tcW w:w="0" w:type="auto"/>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b/>
                <w:bCs/>
                <w:sz w:val="24"/>
                <w:szCs w:val="24"/>
                <w:lang w:val="en-US" w:eastAsia="ru-RU"/>
              </w:rPr>
              <w:t>Figure 5: AC conductance method. </w:t>
            </w:r>
            <w:r w:rsidRPr="009848B0">
              <w:rPr>
                <w:rFonts w:ascii="Times New Roman" w:eastAsia="Times New Roman" w:hAnsi="Times New Roman" w:cs="Times New Roman"/>
                <w:sz w:val="24"/>
                <w:szCs w:val="24"/>
                <w:lang w:val="en-US" w:eastAsia="ru-RU"/>
              </w:rPr>
              <w:t>The individual components of the Randles model are molten together and cannot be distinguished.</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proofErr w:type="spellStart"/>
            <w:r w:rsidRPr="009848B0">
              <w:rPr>
                <w:rFonts w:ascii="Times New Roman" w:eastAsia="Times New Roman" w:hAnsi="Times New Roman" w:cs="Times New Roman"/>
                <w:sz w:val="24"/>
                <w:szCs w:val="24"/>
                <w:vertAlign w:val="superscript"/>
                <w:lang w:val="ru-RU" w:eastAsia="ru-RU"/>
              </w:rPr>
              <w:t>Courtesy</w:t>
            </w:r>
            <w:proofErr w:type="spellEnd"/>
            <w:r w:rsidRPr="009848B0">
              <w:rPr>
                <w:rFonts w:ascii="Times New Roman" w:eastAsia="Times New Roman" w:hAnsi="Times New Roman" w:cs="Times New Roman"/>
                <w:sz w:val="24"/>
                <w:szCs w:val="24"/>
                <w:vertAlign w:val="superscript"/>
                <w:lang w:val="ru-RU" w:eastAsia="ru-RU"/>
              </w:rPr>
              <w:t xml:space="preserve"> </w:t>
            </w:r>
            <w:proofErr w:type="spellStart"/>
            <w:r w:rsidRPr="009848B0">
              <w:rPr>
                <w:rFonts w:ascii="Times New Roman" w:eastAsia="Times New Roman" w:hAnsi="Times New Roman" w:cs="Times New Roman"/>
                <w:sz w:val="24"/>
                <w:szCs w:val="24"/>
                <w:vertAlign w:val="superscript"/>
                <w:lang w:val="ru-RU" w:eastAsia="ru-RU"/>
              </w:rPr>
              <w:t>of</w:t>
            </w:r>
            <w:proofErr w:type="spellEnd"/>
            <w:r w:rsidRPr="009848B0">
              <w:rPr>
                <w:rFonts w:ascii="Times New Roman" w:eastAsia="Times New Roman" w:hAnsi="Times New Roman" w:cs="Times New Roman"/>
                <w:sz w:val="24"/>
                <w:szCs w:val="24"/>
                <w:vertAlign w:val="superscript"/>
                <w:lang w:val="ru-RU" w:eastAsia="ru-RU"/>
              </w:rPr>
              <w:t xml:space="preserve"> </w:t>
            </w:r>
            <w:proofErr w:type="spellStart"/>
            <w:r w:rsidRPr="009848B0">
              <w:rPr>
                <w:rFonts w:ascii="Times New Roman" w:eastAsia="Times New Roman" w:hAnsi="Times New Roman" w:cs="Times New Roman"/>
                <w:sz w:val="24"/>
                <w:szCs w:val="24"/>
                <w:vertAlign w:val="superscript"/>
                <w:lang w:val="ru-RU" w:eastAsia="ru-RU"/>
              </w:rPr>
              <w:t>Cadex</w:t>
            </w:r>
            <w:proofErr w:type="spellEnd"/>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ru-RU" w:eastAsia="ru-RU"/>
              </w:rPr>
              <w:t> </w:t>
            </w:r>
          </w:p>
        </w:tc>
      </w:tr>
    </w:tbl>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en-US" w:eastAsia="ru-RU"/>
        </w:rPr>
        <w:br/>
        <w:t>The 1,000-hertz (Hz) ohm test is another common method. A 1,000Hz signal excites the battery and Ohm’s law calculates the resistance. Note that the AC method shows different values to the DC method when measuring a reactive resistance, and both readings are correct.</w:t>
      </w:r>
      <w:r w:rsidRPr="009848B0">
        <w:rPr>
          <w:rFonts w:ascii="Times New Roman" w:eastAsia="Times New Roman" w:hAnsi="Times New Roman" w:cs="Times New Roman"/>
          <w:sz w:val="24"/>
          <w:szCs w:val="24"/>
          <w:lang w:val="en-US" w:eastAsia="ru-RU"/>
        </w:rPr>
        <w:br/>
      </w:r>
      <w:r w:rsidRPr="009848B0">
        <w:rPr>
          <w:rFonts w:ascii="Times New Roman" w:eastAsia="Times New Roman" w:hAnsi="Times New Roman" w:cs="Times New Roman"/>
          <w:sz w:val="24"/>
          <w:szCs w:val="24"/>
          <w:lang w:val="en-US" w:eastAsia="ru-RU"/>
        </w:rPr>
        <w:br/>
        <w:t xml:space="preserve">For example, Li-ion in an 18650 cell produces about 36mOhm with a 1,000Hz AC signal and roughly 110mOhm with a DC load. Since both readings are valid, yet far apart, the user must consider the application. The pulse DC load method provides valuable readings for a DC application such as a heating element or an incandescent light, while the 1,000Hz method better reflects the performance requirements of a digital load, such as portable computing and mobile phones that rely to a large extent on the capacitive characteristics of a battery. </w:t>
      </w:r>
      <w:proofErr w:type="spellStart"/>
      <w:r w:rsidRPr="009848B0">
        <w:rPr>
          <w:rFonts w:ascii="Times New Roman" w:eastAsia="Times New Roman" w:hAnsi="Times New Roman" w:cs="Times New Roman"/>
          <w:sz w:val="24"/>
          <w:szCs w:val="24"/>
          <w:lang w:val="ru-RU" w:eastAsia="ru-RU"/>
        </w:rPr>
        <w:t>Figure</w:t>
      </w:r>
      <w:proofErr w:type="spellEnd"/>
      <w:r w:rsidRPr="009848B0">
        <w:rPr>
          <w:rFonts w:ascii="Times New Roman" w:eastAsia="Times New Roman" w:hAnsi="Times New Roman" w:cs="Times New Roman"/>
          <w:sz w:val="24"/>
          <w:szCs w:val="24"/>
          <w:lang w:val="ru-RU" w:eastAsia="ru-RU"/>
        </w:rPr>
        <w:t xml:space="preserve"> 6 </w:t>
      </w:r>
      <w:proofErr w:type="spellStart"/>
      <w:r w:rsidRPr="009848B0">
        <w:rPr>
          <w:rFonts w:ascii="Times New Roman" w:eastAsia="Times New Roman" w:hAnsi="Times New Roman" w:cs="Times New Roman"/>
          <w:sz w:val="24"/>
          <w:szCs w:val="24"/>
          <w:lang w:val="ru-RU" w:eastAsia="ru-RU"/>
        </w:rPr>
        <w:t>illustrates</w:t>
      </w:r>
      <w:proofErr w:type="spellEnd"/>
      <w:r w:rsidRPr="009848B0">
        <w:rPr>
          <w:rFonts w:ascii="Times New Roman" w:eastAsia="Times New Roman" w:hAnsi="Times New Roman" w:cs="Times New Roman"/>
          <w:sz w:val="24"/>
          <w:szCs w:val="24"/>
          <w:lang w:val="ru-RU" w:eastAsia="ru-RU"/>
        </w:rPr>
        <w:t xml:space="preserve"> </w:t>
      </w:r>
      <w:proofErr w:type="spellStart"/>
      <w:r w:rsidRPr="009848B0">
        <w:rPr>
          <w:rFonts w:ascii="Times New Roman" w:eastAsia="Times New Roman" w:hAnsi="Times New Roman" w:cs="Times New Roman"/>
          <w:sz w:val="24"/>
          <w:szCs w:val="24"/>
          <w:lang w:val="ru-RU" w:eastAsia="ru-RU"/>
        </w:rPr>
        <w:t>the</w:t>
      </w:r>
      <w:proofErr w:type="spellEnd"/>
      <w:r w:rsidRPr="009848B0">
        <w:rPr>
          <w:rFonts w:ascii="Times New Roman" w:eastAsia="Times New Roman" w:hAnsi="Times New Roman" w:cs="Times New Roman"/>
          <w:sz w:val="24"/>
          <w:szCs w:val="24"/>
          <w:lang w:val="ru-RU" w:eastAsia="ru-RU"/>
        </w:rPr>
        <w:t xml:space="preserve"> 1,000Hz-method.</w:t>
      </w:r>
      <w:r w:rsidRPr="009848B0">
        <w:rPr>
          <w:rFonts w:ascii="Times New Roman" w:eastAsia="Times New Roman" w:hAnsi="Times New Roman" w:cs="Times New Roman"/>
          <w:sz w:val="24"/>
          <w:szCs w:val="24"/>
          <w:lang w:val="ru-RU" w:eastAsia="ru-RU"/>
        </w:rPr>
        <w:br/>
        <w:t> </w:t>
      </w:r>
    </w:p>
    <w:tbl>
      <w:tblPr>
        <w:tblW w:w="0" w:type="auto"/>
        <w:tblCellSpacing w:w="0" w:type="dxa"/>
        <w:tblCellMar>
          <w:top w:w="75" w:type="dxa"/>
          <w:left w:w="75" w:type="dxa"/>
          <w:bottom w:w="75" w:type="dxa"/>
          <w:right w:w="75" w:type="dxa"/>
        </w:tblCellMar>
        <w:tblLook w:val="04A0"/>
      </w:tblPr>
      <w:tblGrid>
        <w:gridCol w:w="5460"/>
        <w:gridCol w:w="5461"/>
      </w:tblGrid>
      <w:tr w:rsidR="009848B0" w:rsidRPr="009848B0" w:rsidTr="009848B0">
        <w:trPr>
          <w:trHeight w:val="3729"/>
          <w:tblCellSpacing w:w="0" w:type="dxa"/>
        </w:trPr>
        <w:tc>
          <w:tcPr>
            <w:tcW w:w="2500" w:type="pct"/>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025015" cy="1306195"/>
                  <wp:effectExtent l="19050" t="0" r="0" b="0"/>
                  <wp:docPr id="20" name="Рисунок 20" descr="1000-hertz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000-hertz method"/>
                          <pic:cNvPicPr>
                            <a:picLocks noChangeAspect="1" noChangeArrowheads="1"/>
                          </pic:cNvPicPr>
                        </pic:nvPicPr>
                        <pic:blipFill>
                          <a:blip r:embed="rId9"/>
                          <a:srcRect/>
                          <a:stretch>
                            <a:fillRect/>
                          </a:stretch>
                        </pic:blipFill>
                        <pic:spPr bwMode="auto">
                          <a:xfrm>
                            <a:off x="0" y="0"/>
                            <a:ext cx="2025015" cy="1306195"/>
                          </a:xfrm>
                          <a:prstGeom prst="rect">
                            <a:avLst/>
                          </a:prstGeom>
                          <a:noFill/>
                          <a:ln w="9525">
                            <a:noFill/>
                            <a:miter lim="800000"/>
                            <a:headEnd/>
                            <a:tailEnd/>
                          </a:ln>
                        </pic:spPr>
                      </pic:pic>
                    </a:graphicData>
                  </a:graphic>
                </wp:inline>
              </w:drawing>
            </w:r>
          </w:p>
        </w:tc>
        <w:tc>
          <w:tcPr>
            <w:tcW w:w="0" w:type="auto"/>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b/>
                <w:bCs/>
                <w:sz w:val="24"/>
                <w:szCs w:val="24"/>
                <w:lang w:val="en-US" w:eastAsia="ru-RU"/>
              </w:rPr>
              <w:t>Figure 6: 1000-hertz method. </w:t>
            </w:r>
            <w:r w:rsidRPr="009848B0">
              <w:rPr>
                <w:rFonts w:ascii="Times New Roman" w:eastAsia="Times New Roman" w:hAnsi="Times New Roman" w:cs="Times New Roman"/>
                <w:sz w:val="24"/>
                <w:szCs w:val="24"/>
                <w:lang w:val="en-US" w:eastAsia="ru-RU"/>
              </w:rPr>
              <w:t>The 1000-hertz provides reactive resistance readings. This has been the preferred method for taking impedance snapshots of batteries powering digital devices.</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proofErr w:type="spellStart"/>
            <w:r w:rsidRPr="009848B0">
              <w:rPr>
                <w:rFonts w:ascii="Times New Roman" w:eastAsia="Times New Roman" w:hAnsi="Times New Roman" w:cs="Times New Roman"/>
                <w:sz w:val="24"/>
                <w:szCs w:val="24"/>
                <w:vertAlign w:val="superscript"/>
                <w:lang w:val="ru-RU" w:eastAsia="ru-RU"/>
              </w:rPr>
              <w:t>Courtesy</w:t>
            </w:r>
            <w:proofErr w:type="spellEnd"/>
            <w:r w:rsidRPr="009848B0">
              <w:rPr>
                <w:rFonts w:ascii="Times New Roman" w:eastAsia="Times New Roman" w:hAnsi="Times New Roman" w:cs="Times New Roman"/>
                <w:sz w:val="24"/>
                <w:szCs w:val="24"/>
                <w:vertAlign w:val="superscript"/>
                <w:lang w:val="ru-RU" w:eastAsia="ru-RU"/>
              </w:rPr>
              <w:t xml:space="preserve"> </w:t>
            </w:r>
            <w:proofErr w:type="spellStart"/>
            <w:r w:rsidRPr="009848B0">
              <w:rPr>
                <w:rFonts w:ascii="Times New Roman" w:eastAsia="Times New Roman" w:hAnsi="Times New Roman" w:cs="Times New Roman"/>
                <w:sz w:val="24"/>
                <w:szCs w:val="24"/>
                <w:vertAlign w:val="superscript"/>
                <w:lang w:val="ru-RU" w:eastAsia="ru-RU"/>
              </w:rPr>
              <w:t>of</w:t>
            </w:r>
            <w:proofErr w:type="spellEnd"/>
            <w:r w:rsidRPr="009848B0">
              <w:rPr>
                <w:rFonts w:ascii="Times New Roman" w:eastAsia="Times New Roman" w:hAnsi="Times New Roman" w:cs="Times New Roman"/>
                <w:sz w:val="24"/>
                <w:szCs w:val="24"/>
                <w:vertAlign w:val="superscript"/>
                <w:lang w:val="ru-RU" w:eastAsia="ru-RU"/>
              </w:rPr>
              <w:t xml:space="preserve"> </w:t>
            </w:r>
            <w:proofErr w:type="spellStart"/>
            <w:r w:rsidRPr="009848B0">
              <w:rPr>
                <w:rFonts w:ascii="Times New Roman" w:eastAsia="Times New Roman" w:hAnsi="Times New Roman" w:cs="Times New Roman"/>
                <w:sz w:val="24"/>
                <w:szCs w:val="24"/>
                <w:vertAlign w:val="superscript"/>
                <w:lang w:val="ru-RU" w:eastAsia="ru-RU"/>
              </w:rPr>
              <w:t>Cadex</w:t>
            </w:r>
            <w:proofErr w:type="spellEnd"/>
          </w:p>
        </w:tc>
      </w:tr>
    </w:tbl>
    <w:p w:rsidR="009848B0" w:rsidRPr="009848B0" w:rsidRDefault="009848B0" w:rsidP="009848B0">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9848B0">
        <w:rPr>
          <w:rFonts w:ascii="Times New Roman" w:eastAsia="Times New Roman" w:hAnsi="Times New Roman" w:cs="Times New Roman"/>
          <w:b/>
          <w:bCs/>
          <w:sz w:val="36"/>
          <w:szCs w:val="36"/>
          <w:lang w:val="ru-RU" w:eastAsia="ru-RU"/>
        </w:rPr>
        <w:br/>
      </w:r>
      <w:proofErr w:type="spellStart"/>
      <w:r w:rsidRPr="009848B0">
        <w:rPr>
          <w:rFonts w:ascii="Times New Roman" w:eastAsia="Times New Roman" w:hAnsi="Times New Roman" w:cs="Times New Roman"/>
          <w:b/>
          <w:bCs/>
          <w:sz w:val="36"/>
          <w:szCs w:val="36"/>
          <w:lang w:val="ru-RU" w:eastAsia="ru-RU"/>
        </w:rPr>
        <w:t>Electrochemical</w:t>
      </w:r>
      <w:proofErr w:type="spellEnd"/>
      <w:r w:rsidRPr="009848B0">
        <w:rPr>
          <w:rFonts w:ascii="Times New Roman" w:eastAsia="Times New Roman" w:hAnsi="Times New Roman" w:cs="Times New Roman"/>
          <w:b/>
          <w:bCs/>
          <w:sz w:val="36"/>
          <w:szCs w:val="36"/>
          <w:lang w:val="ru-RU" w:eastAsia="ru-RU"/>
        </w:rPr>
        <w:t xml:space="preserve"> </w:t>
      </w:r>
      <w:proofErr w:type="spellStart"/>
      <w:r w:rsidRPr="009848B0">
        <w:rPr>
          <w:rFonts w:ascii="Times New Roman" w:eastAsia="Times New Roman" w:hAnsi="Times New Roman" w:cs="Times New Roman"/>
          <w:b/>
          <w:bCs/>
          <w:sz w:val="36"/>
          <w:szCs w:val="36"/>
          <w:lang w:val="ru-RU" w:eastAsia="ru-RU"/>
        </w:rPr>
        <w:t>Impedance</w:t>
      </w:r>
      <w:proofErr w:type="spellEnd"/>
      <w:r w:rsidRPr="009848B0">
        <w:rPr>
          <w:rFonts w:ascii="Times New Roman" w:eastAsia="Times New Roman" w:hAnsi="Times New Roman" w:cs="Times New Roman"/>
          <w:b/>
          <w:bCs/>
          <w:sz w:val="36"/>
          <w:szCs w:val="36"/>
          <w:lang w:val="ru-RU" w:eastAsia="ru-RU"/>
        </w:rPr>
        <w:t xml:space="preserve"> </w:t>
      </w:r>
      <w:proofErr w:type="spellStart"/>
      <w:r w:rsidRPr="009848B0">
        <w:rPr>
          <w:rFonts w:ascii="Times New Roman" w:eastAsia="Times New Roman" w:hAnsi="Times New Roman" w:cs="Times New Roman"/>
          <w:b/>
          <w:bCs/>
          <w:sz w:val="36"/>
          <w:szCs w:val="36"/>
          <w:lang w:val="ru-RU" w:eastAsia="ru-RU"/>
        </w:rPr>
        <w:t>Spectroscopy</w:t>
      </w:r>
      <w:proofErr w:type="spellEnd"/>
      <w:r w:rsidRPr="009848B0">
        <w:rPr>
          <w:rFonts w:ascii="Times New Roman" w:eastAsia="Times New Roman" w:hAnsi="Times New Roman" w:cs="Times New Roman"/>
          <w:b/>
          <w:bCs/>
          <w:sz w:val="36"/>
          <w:szCs w:val="36"/>
          <w:lang w:val="ru-RU" w:eastAsia="ru-RU"/>
        </w:rPr>
        <w:t xml:space="preserve"> (EIS)</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sidRPr="009848B0">
        <w:rPr>
          <w:rFonts w:ascii="Times New Roman" w:eastAsia="Times New Roman" w:hAnsi="Times New Roman" w:cs="Times New Roman"/>
          <w:sz w:val="24"/>
          <w:szCs w:val="24"/>
          <w:lang w:val="en-US" w:eastAsia="ru-RU"/>
        </w:rPr>
        <w:t xml:space="preserve">Research laboratories have been using EIS for many years to evaluate battery characteristics. High equipment cost, slow test times and the need for trained professionals to decipher the large volume of data have limited this technology to laboratory environments. EIS reads R1, R2 and C values in the Randles model (Figure 7); however, correlating the data into CCA and capacity estimations requires complex modeling. </w:t>
      </w:r>
      <w:r w:rsidRPr="009848B0">
        <w:rPr>
          <w:rFonts w:ascii="Times New Roman" w:eastAsia="Times New Roman" w:hAnsi="Times New Roman" w:cs="Times New Roman"/>
          <w:sz w:val="24"/>
          <w:szCs w:val="24"/>
          <w:lang w:val="ru-RU" w:eastAsia="ru-RU"/>
        </w:rPr>
        <w:t>(</w:t>
      </w:r>
      <w:proofErr w:type="spellStart"/>
      <w:r w:rsidRPr="009848B0">
        <w:rPr>
          <w:rFonts w:ascii="Times New Roman" w:eastAsia="Times New Roman" w:hAnsi="Times New Roman" w:cs="Times New Roman"/>
          <w:sz w:val="24"/>
          <w:szCs w:val="24"/>
          <w:lang w:val="ru-RU" w:eastAsia="ru-RU"/>
        </w:rPr>
        <w:t>See</w:t>
      </w:r>
      <w:proofErr w:type="spellEnd"/>
      <w:r w:rsidRPr="009848B0">
        <w:rPr>
          <w:rFonts w:ascii="Times New Roman" w:eastAsia="Times New Roman" w:hAnsi="Times New Roman" w:cs="Times New Roman"/>
          <w:sz w:val="24"/>
          <w:szCs w:val="24"/>
          <w:lang w:val="ru-RU" w:eastAsia="ru-RU"/>
        </w:rPr>
        <w:t xml:space="preserve"> </w:t>
      </w:r>
      <w:r w:rsidRPr="009848B0">
        <w:rPr>
          <w:rFonts w:ascii="Times New Roman" w:eastAsia="Times New Roman" w:hAnsi="Times New Roman" w:cs="Times New Roman"/>
          <w:color w:val="0000FF"/>
          <w:sz w:val="24"/>
          <w:szCs w:val="24"/>
          <w:u w:val="single"/>
          <w:lang w:val="ru-RU" w:eastAsia="ru-RU"/>
        </w:rPr>
        <w:t xml:space="preserve"> </w:t>
      </w:r>
      <w:proofErr w:type="spellStart"/>
      <w:r w:rsidRPr="009848B0">
        <w:rPr>
          <w:rFonts w:ascii="Times New Roman" w:eastAsia="Times New Roman" w:hAnsi="Times New Roman" w:cs="Times New Roman"/>
          <w:color w:val="0000FF"/>
          <w:sz w:val="24"/>
          <w:szCs w:val="24"/>
          <w:u w:val="single"/>
          <w:lang w:val="ru-RU" w:eastAsia="ru-RU"/>
        </w:rPr>
        <w:t>How</w:t>
      </w:r>
      <w:proofErr w:type="spellEnd"/>
      <w:r w:rsidRPr="009848B0">
        <w:rPr>
          <w:rFonts w:ascii="Times New Roman" w:eastAsia="Times New Roman" w:hAnsi="Times New Roman" w:cs="Times New Roman"/>
          <w:color w:val="0000FF"/>
          <w:sz w:val="24"/>
          <w:szCs w:val="24"/>
          <w:u w:val="single"/>
          <w:lang w:val="ru-RU" w:eastAsia="ru-RU"/>
        </w:rPr>
        <w:t xml:space="preserve"> </w:t>
      </w:r>
      <w:proofErr w:type="spellStart"/>
      <w:r w:rsidRPr="009848B0">
        <w:rPr>
          <w:rFonts w:ascii="Times New Roman" w:eastAsia="Times New Roman" w:hAnsi="Times New Roman" w:cs="Times New Roman"/>
          <w:color w:val="0000FF"/>
          <w:sz w:val="24"/>
          <w:szCs w:val="24"/>
          <w:u w:val="single"/>
          <w:lang w:val="ru-RU" w:eastAsia="ru-RU"/>
        </w:rPr>
        <w:t>to</w:t>
      </w:r>
      <w:proofErr w:type="spellEnd"/>
      <w:r w:rsidRPr="009848B0">
        <w:rPr>
          <w:rFonts w:ascii="Times New Roman" w:eastAsia="Times New Roman" w:hAnsi="Times New Roman" w:cs="Times New Roman"/>
          <w:color w:val="0000FF"/>
          <w:sz w:val="24"/>
          <w:szCs w:val="24"/>
          <w:u w:val="single"/>
          <w:lang w:val="ru-RU" w:eastAsia="ru-RU"/>
        </w:rPr>
        <w:t xml:space="preserve"> </w:t>
      </w:r>
      <w:proofErr w:type="spellStart"/>
      <w:r w:rsidRPr="009848B0">
        <w:rPr>
          <w:rFonts w:ascii="Times New Roman" w:eastAsia="Times New Roman" w:hAnsi="Times New Roman" w:cs="Times New Roman"/>
          <w:color w:val="0000FF"/>
          <w:sz w:val="24"/>
          <w:szCs w:val="24"/>
          <w:u w:val="single"/>
          <w:lang w:val="ru-RU" w:eastAsia="ru-RU"/>
        </w:rPr>
        <w:t>Measure</w:t>
      </w:r>
      <w:proofErr w:type="spellEnd"/>
      <w:r w:rsidRPr="009848B0">
        <w:rPr>
          <w:rFonts w:ascii="Times New Roman" w:eastAsia="Times New Roman" w:hAnsi="Times New Roman" w:cs="Times New Roman"/>
          <w:color w:val="0000FF"/>
          <w:sz w:val="24"/>
          <w:szCs w:val="24"/>
          <w:u w:val="single"/>
          <w:lang w:val="ru-RU" w:eastAsia="ru-RU"/>
        </w:rPr>
        <w:t xml:space="preserve"> </w:t>
      </w:r>
      <w:proofErr w:type="spellStart"/>
      <w:r w:rsidRPr="009848B0">
        <w:rPr>
          <w:rFonts w:ascii="Times New Roman" w:eastAsia="Times New Roman" w:hAnsi="Times New Roman" w:cs="Times New Roman"/>
          <w:color w:val="0000FF"/>
          <w:sz w:val="24"/>
          <w:szCs w:val="24"/>
          <w:u w:val="single"/>
          <w:lang w:val="ru-RU" w:eastAsia="ru-RU"/>
        </w:rPr>
        <w:t>Capacity</w:t>
      </w:r>
      <w:proofErr w:type="spellEnd"/>
      <w:r w:rsidRPr="009848B0">
        <w:rPr>
          <w:rFonts w:ascii="Times New Roman" w:eastAsia="Times New Roman" w:hAnsi="Times New Roman" w:cs="Times New Roman"/>
          <w:sz w:val="24"/>
          <w:szCs w:val="24"/>
          <w:lang w:val="ru-RU" w:eastAsia="ru-RU"/>
        </w:rPr>
        <w:t>.)</w:t>
      </w:r>
      <w:r w:rsidRPr="009848B0">
        <w:rPr>
          <w:rFonts w:ascii="Times New Roman" w:eastAsia="Times New Roman" w:hAnsi="Times New Roman" w:cs="Times New Roman"/>
          <w:sz w:val="24"/>
          <w:szCs w:val="24"/>
          <w:lang w:val="ru-RU" w:eastAsia="ru-RU"/>
        </w:rPr>
        <w:br/>
        <w:t> </w:t>
      </w:r>
    </w:p>
    <w:tbl>
      <w:tblPr>
        <w:tblW w:w="10848" w:type="dxa"/>
        <w:tblCellSpacing w:w="0" w:type="dxa"/>
        <w:tblCellMar>
          <w:top w:w="75" w:type="dxa"/>
          <w:left w:w="75" w:type="dxa"/>
          <w:bottom w:w="75" w:type="dxa"/>
          <w:right w:w="75" w:type="dxa"/>
        </w:tblCellMar>
        <w:tblLook w:val="04A0"/>
      </w:tblPr>
      <w:tblGrid>
        <w:gridCol w:w="3760"/>
        <w:gridCol w:w="7088"/>
      </w:tblGrid>
      <w:tr w:rsidR="009848B0" w:rsidRPr="009848B0" w:rsidTr="00D32EE1">
        <w:trPr>
          <w:trHeight w:val="3497"/>
          <w:tblCellSpacing w:w="0" w:type="dxa"/>
        </w:trPr>
        <w:tc>
          <w:tcPr>
            <w:tcW w:w="1733" w:type="pct"/>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1861185" cy="1469390"/>
                  <wp:effectExtent l="19050" t="0" r="5715" b="0"/>
                  <wp:docPr id="21" name="Рисунок 21" descr="Spectro™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pectro™ method"/>
                          <pic:cNvPicPr>
                            <a:picLocks noChangeAspect="1" noChangeArrowheads="1"/>
                          </pic:cNvPicPr>
                        </pic:nvPicPr>
                        <pic:blipFill>
                          <a:blip r:embed="rId10"/>
                          <a:srcRect/>
                          <a:stretch>
                            <a:fillRect/>
                          </a:stretch>
                        </pic:blipFill>
                        <pic:spPr bwMode="auto">
                          <a:xfrm>
                            <a:off x="0" y="0"/>
                            <a:ext cx="1861185" cy="1469390"/>
                          </a:xfrm>
                          <a:prstGeom prst="rect">
                            <a:avLst/>
                          </a:prstGeom>
                          <a:noFill/>
                          <a:ln w="9525">
                            <a:noFill/>
                            <a:miter lim="800000"/>
                            <a:headEnd/>
                            <a:tailEnd/>
                          </a:ln>
                        </pic:spPr>
                      </pic:pic>
                    </a:graphicData>
                  </a:graphic>
                </wp:inline>
              </w:drawing>
            </w:r>
          </w:p>
        </w:tc>
        <w:tc>
          <w:tcPr>
            <w:tcW w:w="3267" w:type="pct"/>
            <w:vAlign w:val="center"/>
            <w:hideMark/>
          </w:tcPr>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en-US" w:eastAsia="ru-RU"/>
              </w:rPr>
            </w:pPr>
            <w:r w:rsidRPr="009848B0">
              <w:rPr>
                <w:rFonts w:ascii="Times New Roman" w:eastAsia="Times New Roman" w:hAnsi="Times New Roman" w:cs="Times New Roman"/>
                <w:b/>
                <w:bCs/>
                <w:sz w:val="24"/>
                <w:szCs w:val="24"/>
                <w:lang w:val="en-US" w:eastAsia="ru-RU"/>
              </w:rPr>
              <w:t>Figure 7: Spectro™ method. </w:t>
            </w:r>
            <w:r w:rsidRPr="009848B0">
              <w:rPr>
                <w:rFonts w:ascii="Times New Roman" w:eastAsia="Times New Roman" w:hAnsi="Times New Roman" w:cs="Times New Roman"/>
                <w:sz w:val="24"/>
                <w:szCs w:val="24"/>
                <w:lang w:val="en-US" w:eastAsia="ru-RU"/>
              </w:rPr>
              <w:t>R1, R2 and C are measured separately, which enables state-of-charge and capacity measurements. </w:t>
            </w:r>
          </w:p>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proofErr w:type="spellStart"/>
            <w:r w:rsidRPr="009848B0">
              <w:rPr>
                <w:rFonts w:ascii="Times New Roman" w:eastAsia="Times New Roman" w:hAnsi="Times New Roman" w:cs="Times New Roman"/>
                <w:sz w:val="24"/>
                <w:szCs w:val="24"/>
                <w:vertAlign w:val="superscript"/>
                <w:lang w:val="ru-RU" w:eastAsia="ru-RU"/>
              </w:rPr>
              <w:t>Courtesy</w:t>
            </w:r>
            <w:proofErr w:type="spellEnd"/>
            <w:r w:rsidRPr="009848B0">
              <w:rPr>
                <w:rFonts w:ascii="Times New Roman" w:eastAsia="Times New Roman" w:hAnsi="Times New Roman" w:cs="Times New Roman"/>
                <w:sz w:val="24"/>
                <w:szCs w:val="24"/>
                <w:vertAlign w:val="superscript"/>
                <w:lang w:val="ru-RU" w:eastAsia="ru-RU"/>
              </w:rPr>
              <w:t xml:space="preserve"> </w:t>
            </w:r>
            <w:proofErr w:type="spellStart"/>
            <w:r w:rsidRPr="009848B0">
              <w:rPr>
                <w:rFonts w:ascii="Times New Roman" w:eastAsia="Times New Roman" w:hAnsi="Times New Roman" w:cs="Times New Roman"/>
                <w:sz w:val="24"/>
                <w:szCs w:val="24"/>
                <w:vertAlign w:val="superscript"/>
                <w:lang w:val="ru-RU" w:eastAsia="ru-RU"/>
              </w:rPr>
              <w:t>of</w:t>
            </w:r>
            <w:proofErr w:type="spellEnd"/>
            <w:r w:rsidRPr="009848B0">
              <w:rPr>
                <w:rFonts w:ascii="Times New Roman" w:eastAsia="Times New Roman" w:hAnsi="Times New Roman" w:cs="Times New Roman"/>
                <w:sz w:val="24"/>
                <w:szCs w:val="24"/>
                <w:vertAlign w:val="superscript"/>
                <w:lang w:val="ru-RU" w:eastAsia="ru-RU"/>
              </w:rPr>
              <w:t xml:space="preserve"> </w:t>
            </w:r>
            <w:proofErr w:type="spellStart"/>
            <w:r w:rsidRPr="009848B0">
              <w:rPr>
                <w:rFonts w:ascii="Times New Roman" w:eastAsia="Times New Roman" w:hAnsi="Times New Roman" w:cs="Times New Roman"/>
                <w:sz w:val="24"/>
                <w:szCs w:val="24"/>
                <w:vertAlign w:val="superscript"/>
                <w:lang w:val="ru-RU" w:eastAsia="ru-RU"/>
              </w:rPr>
              <w:t>Cadex</w:t>
            </w:r>
            <w:proofErr w:type="spellEnd"/>
          </w:p>
        </w:tc>
      </w:tr>
    </w:tbl>
    <w:p w:rsidR="009848B0" w:rsidRPr="009848B0" w:rsidRDefault="009848B0" w:rsidP="009848B0">
      <w:pPr>
        <w:spacing w:before="100" w:beforeAutospacing="1" w:after="100" w:afterAutospacing="1"/>
        <w:ind w:left="0" w:firstLine="0"/>
        <w:rPr>
          <w:rFonts w:ascii="Times New Roman" w:eastAsia="Times New Roman" w:hAnsi="Times New Roman" w:cs="Times New Roman"/>
          <w:sz w:val="24"/>
          <w:szCs w:val="24"/>
          <w:lang w:val="ru-RU" w:eastAsia="ru-RU"/>
        </w:rPr>
      </w:pPr>
      <w:proofErr w:type="spellStart"/>
      <w:r w:rsidRPr="009848B0">
        <w:rPr>
          <w:rFonts w:ascii="Times New Roman" w:eastAsia="Times New Roman" w:hAnsi="Times New Roman" w:cs="Times New Roman"/>
          <w:sz w:val="24"/>
          <w:szCs w:val="24"/>
          <w:lang w:val="ru-RU" w:eastAsia="ru-RU"/>
        </w:rPr>
        <w:t>Last</w:t>
      </w:r>
      <w:proofErr w:type="spellEnd"/>
      <w:r w:rsidRPr="009848B0">
        <w:rPr>
          <w:rFonts w:ascii="Times New Roman" w:eastAsia="Times New Roman" w:hAnsi="Times New Roman" w:cs="Times New Roman"/>
          <w:sz w:val="24"/>
          <w:szCs w:val="24"/>
          <w:lang w:val="ru-RU" w:eastAsia="ru-RU"/>
        </w:rPr>
        <w:t xml:space="preserve"> </w:t>
      </w:r>
      <w:proofErr w:type="spellStart"/>
      <w:r w:rsidRPr="009848B0">
        <w:rPr>
          <w:rFonts w:ascii="Times New Roman" w:eastAsia="Times New Roman" w:hAnsi="Times New Roman" w:cs="Times New Roman"/>
          <w:sz w:val="24"/>
          <w:szCs w:val="24"/>
          <w:lang w:val="ru-RU" w:eastAsia="ru-RU"/>
        </w:rPr>
        <w:t>Updated</w:t>
      </w:r>
      <w:proofErr w:type="spellEnd"/>
      <w:r w:rsidRPr="009848B0">
        <w:rPr>
          <w:rFonts w:ascii="Times New Roman" w:eastAsia="Times New Roman" w:hAnsi="Times New Roman" w:cs="Times New Roman"/>
          <w:sz w:val="24"/>
          <w:szCs w:val="24"/>
          <w:lang w:val="ru-RU" w:eastAsia="ru-RU"/>
        </w:rPr>
        <w:t xml:space="preserve"> 2017-02-12</w:t>
      </w:r>
    </w:p>
    <w:p w:rsidR="00674831" w:rsidRDefault="00D32EE1"/>
    <w:sectPr w:rsidR="00674831"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9848B0"/>
    <w:rsid w:val="00105458"/>
    <w:rsid w:val="001A6DBB"/>
    <w:rsid w:val="00200C7C"/>
    <w:rsid w:val="006B571B"/>
    <w:rsid w:val="008C56BE"/>
    <w:rsid w:val="008C6EA8"/>
    <w:rsid w:val="009848B0"/>
    <w:rsid w:val="00B147DC"/>
    <w:rsid w:val="00B150B6"/>
    <w:rsid w:val="00C85CD0"/>
    <w:rsid w:val="00CA06FB"/>
    <w:rsid w:val="00CF47B2"/>
    <w:rsid w:val="00D06711"/>
    <w:rsid w:val="00D32EE1"/>
    <w:rsid w:val="00D4651B"/>
    <w:rsid w:val="00F234EA"/>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ind w:left="851" w:firstLine="42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9848B0"/>
    <w:pPr>
      <w:spacing w:before="100" w:beforeAutospacing="1" w:after="100" w:afterAutospacing="1"/>
      <w:ind w:left="0" w:firstLine="0"/>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9848B0"/>
    <w:pPr>
      <w:spacing w:before="100" w:beforeAutospacing="1" w:after="100" w:afterAutospacing="1"/>
      <w:ind w:left="0" w:firstLine="0"/>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848B0"/>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9848B0"/>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9848B0"/>
  </w:style>
  <w:style w:type="paragraph" w:styleId="a3">
    <w:name w:val="Normal (Web)"/>
    <w:basedOn w:val="a"/>
    <w:uiPriority w:val="99"/>
    <w:unhideWhenUsed/>
    <w:rsid w:val="009848B0"/>
    <w:pPr>
      <w:spacing w:before="100" w:beforeAutospacing="1" w:after="100" w:afterAutospacing="1"/>
      <w:ind w:left="0" w:firstLine="0"/>
    </w:pPr>
    <w:rPr>
      <w:rFonts w:ascii="Times New Roman" w:eastAsia="Times New Roman" w:hAnsi="Times New Roman" w:cs="Times New Roman"/>
      <w:sz w:val="24"/>
      <w:szCs w:val="24"/>
      <w:lang w:val="ru-RU" w:eastAsia="ru-RU"/>
    </w:rPr>
  </w:style>
  <w:style w:type="character" w:styleId="a4">
    <w:name w:val="Strong"/>
    <w:basedOn w:val="a0"/>
    <w:uiPriority w:val="22"/>
    <w:qFormat/>
    <w:rsid w:val="009848B0"/>
    <w:rPr>
      <w:b/>
      <w:bCs/>
    </w:rPr>
  </w:style>
  <w:style w:type="character" w:styleId="a5">
    <w:name w:val="Emphasis"/>
    <w:basedOn w:val="a0"/>
    <w:uiPriority w:val="20"/>
    <w:qFormat/>
    <w:rsid w:val="009848B0"/>
    <w:rPr>
      <w:i/>
      <w:iCs/>
    </w:rPr>
  </w:style>
  <w:style w:type="character" w:styleId="a6">
    <w:name w:val="Hyperlink"/>
    <w:basedOn w:val="a0"/>
    <w:uiPriority w:val="99"/>
    <w:semiHidden/>
    <w:unhideWhenUsed/>
    <w:rsid w:val="009848B0"/>
    <w:rPr>
      <w:color w:val="0000FF"/>
      <w:u w:val="single"/>
    </w:rPr>
  </w:style>
  <w:style w:type="paragraph" w:styleId="a7">
    <w:name w:val="Balloon Text"/>
    <w:basedOn w:val="a"/>
    <w:link w:val="a8"/>
    <w:uiPriority w:val="99"/>
    <w:semiHidden/>
    <w:unhideWhenUsed/>
    <w:rsid w:val="009848B0"/>
    <w:rPr>
      <w:rFonts w:ascii="Tahoma" w:hAnsi="Tahoma" w:cs="Tahoma"/>
      <w:sz w:val="16"/>
      <w:szCs w:val="16"/>
    </w:rPr>
  </w:style>
  <w:style w:type="character" w:customStyle="1" w:styleId="a8">
    <w:name w:val="Текст выноски Знак"/>
    <w:basedOn w:val="a0"/>
    <w:link w:val="a7"/>
    <w:uiPriority w:val="99"/>
    <w:semiHidden/>
    <w:rsid w:val="009848B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64070364">
      <w:bodyDiv w:val="1"/>
      <w:marLeft w:val="0"/>
      <w:marRight w:val="0"/>
      <w:marTop w:val="0"/>
      <w:marBottom w:val="0"/>
      <w:divBdr>
        <w:top w:val="none" w:sz="0" w:space="0" w:color="auto"/>
        <w:left w:val="none" w:sz="0" w:space="0" w:color="auto"/>
        <w:bottom w:val="none" w:sz="0" w:space="0" w:color="auto"/>
        <w:right w:val="none" w:sz="0" w:space="0" w:color="auto"/>
      </w:divBdr>
    </w:div>
    <w:div w:id="107180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2618</Words>
  <Characters>14926</Characters>
  <Application>Microsoft Office Word</Application>
  <DocSecurity>0</DocSecurity>
  <Lines>124</Lines>
  <Paragraphs>35</Paragraphs>
  <ScaleCrop>false</ScaleCrop>
  <Company>SPecialiST RePack</Company>
  <LinksUpToDate>false</LinksUpToDate>
  <CharactersWithSpaces>17509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2017-10-27T20:25:00Z</dcterms:created>
  <dcterms:modified xsi:type="dcterms:W3CDTF">2017-11-06T15:09:00Z</dcterms:modified>
</cp:coreProperties>
</file>