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447E8" w:rsidRPr="00354302" w:rsidRDefault="00E447E8" w:rsidP="00E447E8">
      <w:pPr>
        <w:spacing w:before="100" w:beforeAutospacing="1" w:after="100" w:afterAutospacing="1"/>
        <w:ind w:left="0" w:firstLine="0"/>
        <w:outlineLvl w:val="0"/>
        <w:rPr>
          <w:rFonts w:ascii="Times New Roman" w:eastAsia="Times New Roman" w:hAnsi="Times New Roman" w:cs="Times New Roman"/>
          <w:b/>
          <w:bCs/>
          <w:kern w:val="36"/>
          <w:sz w:val="24"/>
          <w:szCs w:val="24"/>
          <w:lang w:val="ru-RU" w:eastAsia="ru-RU"/>
        </w:rPr>
      </w:pPr>
      <w:r w:rsidRPr="00354302">
        <w:rPr>
          <w:rFonts w:ascii="Times New Roman" w:eastAsia="Times New Roman" w:hAnsi="Times New Roman" w:cs="Times New Roman"/>
          <w:b/>
          <w:bCs/>
          <w:kern w:val="36"/>
          <w:sz w:val="24"/>
          <w:szCs w:val="24"/>
          <w:lang w:val="ru-RU" w:eastAsia="ru-RU"/>
        </w:rPr>
        <w:t>Виконани</w:t>
      </w:r>
      <w:r>
        <w:rPr>
          <w:rFonts w:ascii="Times New Roman" w:eastAsia="Times New Roman" w:hAnsi="Times New Roman" w:cs="Times New Roman"/>
          <w:b/>
          <w:bCs/>
          <w:kern w:val="36"/>
          <w:sz w:val="24"/>
          <w:szCs w:val="24"/>
          <w:lang w:val="ru-RU" w:eastAsia="ru-RU"/>
        </w:rPr>
        <w:t>й машинний переклад, можуть траплятися</w:t>
      </w:r>
      <w:r w:rsidRPr="00354302">
        <w:rPr>
          <w:rFonts w:ascii="Times New Roman" w:eastAsia="Times New Roman" w:hAnsi="Times New Roman" w:cs="Times New Roman"/>
          <w:b/>
          <w:bCs/>
          <w:kern w:val="36"/>
          <w:sz w:val="24"/>
          <w:szCs w:val="24"/>
          <w:lang w:val="ru-RU" w:eastAsia="ru-RU"/>
        </w:rPr>
        <w:t xml:space="preserve"> </w:t>
      </w:r>
      <w:r>
        <w:rPr>
          <w:rFonts w:ascii="Times New Roman" w:eastAsia="Times New Roman" w:hAnsi="Times New Roman" w:cs="Times New Roman"/>
          <w:b/>
          <w:bCs/>
          <w:kern w:val="36"/>
          <w:sz w:val="24"/>
          <w:szCs w:val="24"/>
          <w:lang w:val="ru-RU" w:eastAsia="ru-RU"/>
        </w:rPr>
        <w:t xml:space="preserve">незначні </w:t>
      </w:r>
      <w:r w:rsidRPr="00354302">
        <w:rPr>
          <w:rFonts w:ascii="Times New Roman" w:eastAsia="Times New Roman" w:hAnsi="Times New Roman" w:cs="Times New Roman"/>
          <w:b/>
          <w:bCs/>
          <w:kern w:val="36"/>
          <w:sz w:val="24"/>
          <w:szCs w:val="24"/>
          <w:lang w:val="ru-RU" w:eastAsia="ru-RU"/>
        </w:rPr>
        <w:t>неточності. В кінці текст мовою оригіналу.</w:t>
      </w:r>
    </w:p>
    <w:p w:rsidR="00E447E8" w:rsidRPr="00E447E8" w:rsidRDefault="00E447E8" w:rsidP="00E447E8">
      <w:pPr>
        <w:spacing w:before="100" w:beforeAutospacing="1" w:after="100" w:afterAutospacing="1"/>
        <w:ind w:left="0" w:firstLine="0"/>
        <w:outlineLvl w:val="0"/>
        <w:rPr>
          <w:rFonts w:ascii="Times New Roman" w:eastAsia="Times New Roman" w:hAnsi="Times New Roman" w:cs="Times New Roman"/>
          <w:b/>
          <w:bCs/>
          <w:kern w:val="36"/>
          <w:sz w:val="48"/>
          <w:szCs w:val="48"/>
          <w:lang w:val="ru-RU" w:eastAsia="ru-RU"/>
        </w:rPr>
      </w:pPr>
      <w:r w:rsidRPr="00E447E8">
        <w:rPr>
          <w:rFonts w:ascii="Times New Roman" w:eastAsia="Times New Roman" w:hAnsi="Times New Roman" w:cs="Times New Roman"/>
          <w:b/>
          <w:bCs/>
          <w:kern w:val="36"/>
          <w:sz w:val="48"/>
          <w:szCs w:val="48"/>
          <w:lang w:val="ru-RU" w:eastAsia="ru-RU"/>
        </w:rPr>
        <w:t xml:space="preserve">Как работает электролит?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b/>
          <w:bCs/>
          <w:sz w:val="24"/>
          <w:szCs w:val="24"/>
          <w:lang w:val="ru-RU" w:eastAsia="ru-RU"/>
        </w:rPr>
        <w:t xml:space="preserve">Узнайте больше о катализаторе, который оседает на электродах батареи и </w:t>
      </w:r>
      <w:proofErr w:type="gramStart"/>
      <w:r w:rsidRPr="00E447E8">
        <w:rPr>
          <w:rFonts w:ascii="Times New Roman" w:eastAsia="Times New Roman" w:hAnsi="Times New Roman" w:cs="Times New Roman"/>
          <w:b/>
          <w:bCs/>
          <w:sz w:val="24"/>
          <w:szCs w:val="24"/>
          <w:lang w:val="ru-RU" w:eastAsia="ru-RU"/>
        </w:rPr>
        <w:t>делает поток электроэнергии</w:t>
      </w:r>
      <w:r w:rsidRPr="00E447E8">
        <w:rPr>
          <w:rFonts w:ascii="Times New Roman" w:eastAsia="Times New Roman" w:hAnsi="Times New Roman" w:cs="Times New Roman"/>
          <w:sz w:val="24"/>
          <w:szCs w:val="24"/>
          <w:lang w:val="ru-RU" w:eastAsia="ru-RU"/>
        </w:rPr>
        <w:t xml:space="preserve">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Электролит служит</w:t>
      </w:r>
      <w:proofErr w:type="gramEnd"/>
      <w:r w:rsidRPr="00E447E8">
        <w:rPr>
          <w:rFonts w:ascii="Times New Roman" w:eastAsia="Times New Roman" w:hAnsi="Times New Roman" w:cs="Times New Roman"/>
          <w:sz w:val="24"/>
          <w:szCs w:val="24"/>
          <w:lang w:val="ru-RU" w:eastAsia="ru-RU"/>
        </w:rPr>
        <w:t xml:space="preserve"> катализатором для создания проводящей батареи, способствуя перемещению ионов от катода к аноду на заряде и в обратном направлении при разряде. Ионы представляют собой электрически заряженные атомы, которые потеряли или получили электроны. Электролит батареи состоит из растворимых солей, кислот или других оснований в жидком, гелеобразном и сухом виде. Электролит также поступает в полимер, используемый в </w:t>
      </w:r>
      <w:r w:rsidRPr="00E447E8">
        <w:rPr>
          <w:rFonts w:ascii="Times New Roman" w:eastAsia="Times New Roman" w:hAnsi="Times New Roman" w:cs="Times New Roman"/>
          <w:color w:val="0000FF"/>
          <w:sz w:val="24"/>
          <w:szCs w:val="24"/>
          <w:u w:val="single"/>
          <w:lang w:val="ru-RU" w:eastAsia="ru-RU"/>
        </w:rPr>
        <w:t>твердотельной батарее</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твердой керамической и расплавленной соли, как в </w:t>
      </w:r>
      <w:r w:rsidRPr="00E447E8">
        <w:rPr>
          <w:rFonts w:ascii="Times New Roman" w:eastAsia="Times New Roman" w:hAnsi="Times New Roman" w:cs="Times New Roman"/>
          <w:color w:val="0000FF"/>
          <w:sz w:val="24"/>
          <w:szCs w:val="24"/>
          <w:u w:val="single"/>
          <w:lang w:val="ru-RU" w:eastAsia="ru-RU"/>
        </w:rPr>
        <w:t>натриево-серной батарее</w:t>
      </w:r>
      <w:r w:rsidRPr="00E447E8">
        <w:rPr>
          <w:rFonts w:ascii="Times New Roman" w:eastAsia="Times New Roman" w:hAnsi="Times New Roman" w:cs="Times New Roman"/>
          <w:sz w:val="24"/>
          <w:szCs w:val="24"/>
          <w:lang w:val="ru-RU" w:eastAsia="ru-RU"/>
        </w:rPr>
        <w:t xml:space="preserve"> . </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E447E8">
        <w:rPr>
          <w:rFonts w:ascii="Times New Roman" w:eastAsia="Times New Roman" w:hAnsi="Times New Roman" w:cs="Times New Roman"/>
          <w:b/>
          <w:bCs/>
          <w:color w:val="0000FF"/>
          <w:sz w:val="36"/>
          <w:szCs w:val="36"/>
          <w:u w:val="single"/>
          <w:lang w:val="ru-RU" w:eastAsia="ru-RU"/>
        </w:rPr>
        <w:t>Свинцово-кислотный</w:t>
      </w:r>
      <w:r w:rsidRPr="00E447E8">
        <w:rPr>
          <w:rFonts w:ascii="Times New Roman" w:eastAsia="Times New Roman" w:hAnsi="Times New Roman" w:cs="Times New Roman"/>
          <w:b/>
          <w:bCs/>
          <w:sz w:val="36"/>
          <w:szCs w:val="36"/>
          <w:lang w:val="ru-RU" w:eastAsia="ru-RU"/>
        </w:rPr>
        <w:t xml:space="preserve">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Свинцовая кислота использует </w:t>
      </w:r>
      <w:r w:rsidRPr="00E447E8">
        <w:rPr>
          <w:rFonts w:ascii="Times New Roman" w:eastAsia="Times New Roman" w:hAnsi="Times New Roman" w:cs="Times New Roman"/>
          <w:i/>
          <w:iCs/>
          <w:sz w:val="24"/>
          <w:szCs w:val="24"/>
          <w:lang w:val="ru-RU" w:eastAsia="ru-RU"/>
        </w:rPr>
        <w:t>серную кислоту</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При зарядке кислота становится более плотной, так как оксид свинца (PbO </w:t>
      </w:r>
      <w:r w:rsidRPr="00E447E8">
        <w:rPr>
          <w:rFonts w:ascii="Times New Roman" w:eastAsia="Times New Roman" w:hAnsi="Times New Roman" w:cs="Times New Roman"/>
          <w:sz w:val="24"/>
          <w:szCs w:val="24"/>
          <w:vertAlign w:val="subscript"/>
          <w:lang w:val="ru-RU" w:eastAsia="ru-RU"/>
        </w:rPr>
        <w:t>2</w:t>
      </w:r>
      <w:r w:rsidRPr="00E447E8">
        <w:rPr>
          <w:rFonts w:ascii="Times New Roman" w:eastAsia="Times New Roman" w:hAnsi="Times New Roman" w:cs="Times New Roman"/>
          <w:sz w:val="24"/>
          <w:szCs w:val="24"/>
          <w:lang w:val="ru-RU" w:eastAsia="ru-RU"/>
        </w:rPr>
        <w:t xml:space="preserve"> ) образуется на положительной пластине, а затем при полной разрядке становится почти водой. Удельный вес серной кислоты измеряется с помощью ареометра. Силиконовые свинцовые батареи поставляются в залитых и запечатанных форматах, также называемых кислородными клапанами (VRLA) или не требующими технического обслуживания.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Серная кислота бесцветна с небольшим желто-зеленым оттенком, растворима в воде и сильно коррозивна. Окрашивание до коричневого оттенка может быть вызвано ржавлением от анодной коррозии или от воды, поступающей в аккумуляторную батарею.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Свинцово-кислотные батареи имеют разный удельный вес (SG). Батареи с глубоким циклом используют плотный электролит с SG до 1,330 для достижения высокой удельной энергии, стартерные батареи содержат среднее значение SG около 1.265, а стационарные батареи имеют низкую мощность SG примерно 1.225 до умеренной коррозии и способствуют долговечности. </w:t>
      </w:r>
      <w:r>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Серная кислота обслуживает широкий спектр применений, а также содержится в водоотводных очистителях и различных чистящих средствах. Он также служит для переработки минеральных удобрений, производства удобрений, переработки нефти, переработки сточных вод и химического синтеза. </w:t>
      </w:r>
    </w:p>
    <w:tbl>
      <w:tblPr>
        <w:tblW w:w="8550" w:type="dxa"/>
        <w:tblCellSpacing w:w="0" w:type="dxa"/>
        <w:shd w:val="clear" w:color="auto" w:fill="FFBF61"/>
        <w:tblCellMar>
          <w:top w:w="150" w:type="dxa"/>
          <w:left w:w="150" w:type="dxa"/>
          <w:bottom w:w="150" w:type="dxa"/>
          <w:right w:w="150" w:type="dxa"/>
        </w:tblCellMar>
        <w:tblLook w:val="04A0"/>
      </w:tblPr>
      <w:tblGrid>
        <w:gridCol w:w="1847"/>
        <w:gridCol w:w="6703"/>
      </w:tblGrid>
      <w:tr w:rsidR="00E447E8" w:rsidRPr="00E447E8" w:rsidTr="00E447E8">
        <w:trPr>
          <w:tblCellSpacing w:w="0" w:type="dxa"/>
        </w:trPr>
        <w:tc>
          <w:tcPr>
            <w:tcW w:w="0" w:type="auto"/>
            <w:shd w:val="clear" w:color="auto" w:fill="FFCC00"/>
            <w:vAlign w:val="center"/>
            <w:hideMark/>
          </w:tcPr>
          <w:p w:rsidR="00E447E8" w:rsidRPr="00E447E8" w:rsidRDefault="00E447E8" w:rsidP="00E447E8">
            <w:pPr>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b/>
                <w:bCs/>
                <w:sz w:val="24"/>
                <w:szCs w:val="24"/>
                <w:lang w:val="ru-RU" w:eastAsia="ru-RU"/>
              </w:rPr>
              <w:t>ВНИМАНИЕ:</w:t>
            </w:r>
            <w:r w:rsidRPr="00E447E8">
              <w:rPr>
                <w:rFonts w:ascii="Times New Roman" w:eastAsia="Times New Roman" w:hAnsi="Times New Roman" w:cs="Times New Roman"/>
                <w:sz w:val="24"/>
                <w:szCs w:val="24"/>
                <w:lang w:val="ru-RU" w:eastAsia="ru-RU"/>
              </w:rPr>
              <w:t xml:space="preserve"> </w:t>
            </w:r>
          </w:p>
        </w:tc>
        <w:tc>
          <w:tcPr>
            <w:tcW w:w="0" w:type="auto"/>
            <w:shd w:val="clear" w:color="auto" w:fill="FFCC00"/>
            <w:vAlign w:val="center"/>
            <w:hideMark/>
          </w:tcPr>
          <w:p w:rsidR="00E447E8" w:rsidRPr="00E447E8" w:rsidRDefault="00E447E8" w:rsidP="00E447E8">
            <w:pPr>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Серная кислота может нанести серьезный ущерб при контакте с кожей и может привести к постоянной слепоте, если она попала в глаза. Проглатывание серной кислоты вызывает необратимый ущерб. </w:t>
            </w:r>
          </w:p>
        </w:tc>
      </w:tr>
    </w:tbl>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E447E8">
        <w:rPr>
          <w:rFonts w:ascii="Times New Roman" w:eastAsia="Times New Roman" w:hAnsi="Times New Roman" w:cs="Times New Roman"/>
          <w:b/>
          <w:bCs/>
          <w:color w:val="0000FF"/>
          <w:sz w:val="36"/>
          <w:szCs w:val="36"/>
          <w:u w:val="single"/>
          <w:lang w:val="ru-RU" w:eastAsia="ru-RU"/>
        </w:rPr>
        <w:t>Никель-кадмий</w:t>
      </w:r>
      <w:r w:rsidRPr="00E447E8">
        <w:rPr>
          <w:rFonts w:ascii="Times New Roman" w:eastAsia="Times New Roman" w:hAnsi="Times New Roman" w:cs="Times New Roman"/>
          <w:b/>
          <w:bCs/>
          <w:sz w:val="36"/>
          <w:szCs w:val="36"/>
          <w:lang w:val="ru-RU" w:eastAsia="ru-RU"/>
        </w:rPr>
        <w:t xml:space="preserve"> (NiCd)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Электролит в NiCd представляет собой </w:t>
      </w:r>
      <w:r w:rsidRPr="00E447E8">
        <w:rPr>
          <w:rFonts w:ascii="Times New Roman" w:eastAsia="Times New Roman" w:hAnsi="Times New Roman" w:cs="Times New Roman"/>
          <w:i/>
          <w:iCs/>
          <w:sz w:val="24"/>
          <w:szCs w:val="24"/>
          <w:lang w:val="ru-RU" w:eastAsia="ru-RU"/>
        </w:rPr>
        <w:t>щелочной электролит (гидроксид калия)</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Большинство NiCd-батарей имеют цилиндрическую форму, в которую нанесены несколько слоев положительных и отрицательных материалов в мешочек. Затопленная версия NiCd используется в качестве судовой батареи на коммерческих самолетах и </w:t>
      </w:r>
      <w:r w:rsidRPr="00E447E8">
        <w:rPr>
          <w:rFonts w:ascii="Cambria Math" w:eastAsia="Times New Roman" w:hAnsi="Cambria Math" w:cs="Cambria Math"/>
          <w:sz w:val="24"/>
          <w:szCs w:val="24"/>
          <w:lang w:val="ru-RU" w:eastAsia="ru-RU"/>
        </w:rPr>
        <w:t>​​</w:t>
      </w:r>
      <w:r w:rsidRPr="00E447E8">
        <w:rPr>
          <w:rFonts w:ascii="Times New Roman" w:eastAsia="Times New Roman" w:hAnsi="Times New Roman" w:cs="Times New Roman"/>
          <w:sz w:val="24"/>
          <w:szCs w:val="24"/>
          <w:lang w:val="ru-RU" w:eastAsia="ru-RU"/>
        </w:rPr>
        <w:t xml:space="preserve">в системах ИБП, работающих в жарком и холодном климате, требующих частых циклов. NiCd дороже, чем свинцовая кислота, но длится дольше. </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E447E8">
        <w:rPr>
          <w:rFonts w:ascii="Times New Roman" w:eastAsia="Times New Roman" w:hAnsi="Times New Roman" w:cs="Times New Roman"/>
          <w:b/>
          <w:bCs/>
          <w:color w:val="0000FF"/>
          <w:sz w:val="36"/>
          <w:szCs w:val="36"/>
          <w:u w:val="single"/>
          <w:lang w:val="ru-RU" w:eastAsia="ru-RU"/>
        </w:rPr>
        <w:t>Никель-металл-гидрид</w:t>
      </w:r>
      <w:r w:rsidRPr="00E447E8">
        <w:rPr>
          <w:rFonts w:ascii="Times New Roman" w:eastAsia="Times New Roman" w:hAnsi="Times New Roman" w:cs="Times New Roman"/>
          <w:b/>
          <w:bCs/>
          <w:sz w:val="36"/>
          <w:szCs w:val="36"/>
          <w:lang w:val="ru-RU" w:eastAsia="ru-RU"/>
        </w:rPr>
        <w:t xml:space="preserve"> (NiMH)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NiMH использует тот же или подобный электролит, что и NiCd, который обычно представляет собой гидроксид калия. Электроды NiMH уникальны и состоят из никеля, кобальта, марганца, алюминия и редкоземельных металлов, которые также используются в Li-ion. NiMH </w:t>
      </w:r>
      <w:proofErr w:type="gramStart"/>
      <w:r w:rsidRPr="00E447E8">
        <w:rPr>
          <w:rFonts w:ascii="Times New Roman" w:eastAsia="Times New Roman" w:hAnsi="Times New Roman" w:cs="Times New Roman"/>
          <w:sz w:val="24"/>
          <w:szCs w:val="24"/>
          <w:lang w:val="ru-RU" w:eastAsia="ru-RU"/>
        </w:rPr>
        <w:t>доступен</w:t>
      </w:r>
      <w:proofErr w:type="gramEnd"/>
      <w:r w:rsidRPr="00E447E8">
        <w:rPr>
          <w:rFonts w:ascii="Times New Roman" w:eastAsia="Times New Roman" w:hAnsi="Times New Roman" w:cs="Times New Roman"/>
          <w:sz w:val="24"/>
          <w:szCs w:val="24"/>
          <w:lang w:val="ru-RU" w:eastAsia="ru-RU"/>
        </w:rPr>
        <w:t xml:space="preserve"> только в закрытых </w:t>
      </w:r>
      <w:r w:rsidRPr="00E447E8">
        <w:rPr>
          <w:rFonts w:ascii="Times New Roman" w:eastAsia="Times New Roman" w:hAnsi="Times New Roman" w:cs="Times New Roman"/>
          <w:sz w:val="24"/>
          <w:szCs w:val="24"/>
          <w:lang w:val="ru-RU" w:eastAsia="ru-RU"/>
        </w:rPr>
        <w:lastRenderedPageBreak/>
        <w:t xml:space="preserve">версиях.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Гидроксид калия является неорганическим соединением формулы KOH, обычно называемым каустическим калийным веществом. Электролит бесцветен и имеет много промышленных применений, таких как </w:t>
      </w:r>
      <w:proofErr w:type="gramStart"/>
      <w:r w:rsidRPr="00E447E8">
        <w:rPr>
          <w:rFonts w:ascii="Times New Roman" w:eastAsia="Times New Roman" w:hAnsi="Times New Roman" w:cs="Times New Roman"/>
          <w:sz w:val="24"/>
          <w:szCs w:val="24"/>
          <w:lang w:val="ru-RU" w:eastAsia="ru-RU"/>
        </w:rPr>
        <w:t>ингредиент</w:t>
      </w:r>
      <w:proofErr w:type="gramEnd"/>
      <w:r w:rsidRPr="00E447E8">
        <w:rPr>
          <w:rFonts w:ascii="Times New Roman" w:eastAsia="Times New Roman" w:hAnsi="Times New Roman" w:cs="Times New Roman"/>
          <w:sz w:val="24"/>
          <w:szCs w:val="24"/>
          <w:lang w:val="ru-RU" w:eastAsia="ru-RU"/>
        </w:rPr>
        <w:t xml:space="preserve"> в большинстве мягких и жидких мыл. KOH вреден, если вы перевариваете. </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proofErr w:type="gramStart"/>
      <w:r w:rsidRPr="00E447E8">
        <w:rPr>
          <w:rFonts w:ascii="Times New Roman" w:eastAsia="Times New Roman" w:hAnsi="Times New Roman" w:cs="Times New Roman"/>
          <w:b/>
          <w:bCs/>
          <w:color w:val="0000FF"/>
          <w:sz w:val="36"/>
          <w:szCs w:val="36"/>
          <w:u w:val="single"/>
          <w:lang w:val="ru-RU" w:eastAsia="ru-RU"/>
        </w:rPr>
        <w:t>Литий-ионный</w:t>
      </w:r>
      <w:proofErr w:type="gramEnd"/>
      <w:r w:rsidRPr="00E447E8">
        <w:rPr>
          <w:rFonts w:ascii="Times New Roman" w:eastAsia="Times New Roman" w:hAnsi="Times New Roman" w:cs="Times New Roman"/>
          <w:b/>
          <w:bCs/>
          <w:sz w:val="36"/>
          <w:szCs w:val="36"/>
          <w:lang w:val="ru-RU" w:eastAsia="ru-RU"/>
        </w:rPr>
        <w:t xml:space="preserve"> (литий-ионный)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xml:space="preserve">Литий-ион использует жидкий, гель или сухой полимерный электролит. Жидкий вариант представляет собой легковоспламеняющийся органический, а не водный, раствор литиевых солей с органическими растворителями, подобными этиленкарбонату. Смешивание растворов с различными карбонатами обеспечивает более высокую проводимость и расширяет диапазон температур. Могут быть добавлены другие соли для снижения газообразования и повышения температуры при высоких температурах.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Литий-ион с гелеобразными электролитами получает много добавок для увеличения проводимости, так же как и </w:t>
      </w:r>
      <w:r w:rsidRPr="00E447E8">
        <w:rPr>
          <w:rFonts w:ascii="Times New Roman" w:eastAsia="Times New Roman" w:hAnsi="Times New Roman" w:cs="Times New Roman"/>
          <w:color w:val="0000FF"/>
          <w:sz w:val="24"/>
          <w:szCs w:val="24"/>
          <w:u w:val="single"/>
          <w:lang w:val="ru-RU" w:eastAsia="ru-RU"/>
        </w:rPr>
        <w:t>литий-полимерная батарея</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Настоящий сухой полимер становится проводящим при повышенных температурах, и эта батарея больше не используется в коммерческих целях. Добавки также вводят для достижения долговечности и уникальных характеристик. Рецепт классифицируется, и каждый производитель имеет свой секретный соус.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Электролит должен быть стабильным, но это не относится к Li-иону. На аноде образуется пассивирующая пленка, которая называется </w:t>
      </w:r>
      <w:r w:rsidRPr="00E447E8">
        <w:rPr>
          <w:rFonts w:ascii="Times New Roman" w:eastAsia="Times New Roman" w:hAnsi="Times New Roman" w:cs="Times New Roman"/>
          <w:i/>
          <w:iCs/>
          <w:sz w:val="24"/>
          <w:szCs w:val="24"/>
          <w:lang w:val="ru-RU" w:eastAsia="ru-RU"/>
        </w:rPr>
        <w:t>интерфейсом твердого электролита (SEI)</w:t>
      </w:r>
      <w:r w:rsidRPr="00E447E8">
        <w:rPr>
          <w:rFonts w:ascii="Times New Roman" w:eastAsia="Times New Roman" w:hAnsi="Times New Roman" w:cs="Times New Roman"/>
          <w:sz w:val="24"/>
          <w:szCs w:val="24"/>
          <w:lang w:val="ru-RU" w:eastAsia="ru-RU"/>
        </w:rPr>
        <w:t xml:space="preserve"> . Этот слой отделяет анод от катода, но позволяет ионам проходить так же, как </w:t>
      </w:r>
      <w:r w:rsidRPr="00E447E8">
        <w:rPr>
          <w:rFonts w:ascii="Times New Roman" w:eastAsia="Times New Roman" w:hAnsi="Times New Roman" w:cs="Times New Roman"/>
          <w:color w:val="0000FF"/>
          <w:sz w:val="24"/>
          <w:szCs w:val="24"/>
          <w:u w:val="single"/>
          <w:lang w:val="ru-RU" w:eastAsia="ru-RU"/>
        </w:rPr>
        <w:t>сепаратор</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По существу, слой SEI должен формироваться, чтобы батарея работала. Пленка стабилизирует систему и дает Li-ion долгую жизнь, но это приводит к снижению мощности. На катоде также происходит окисление электролита, которое постоянно снижает мощность.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Чтобы предотвратить слишком жесткие пленки, добавки смешивают с электролитом, который потребляется во время формирования слоя SEI. Трудно, если невозможно, проследить их присутствие при проведении судебно-медицинской экспертизы. Это удерживает запатентованные добавки как коммерческую тайну, как их состав, так и используемую сумму.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Известной добавкой является виниленкарбонат (VC). Это химическое вещество улучшает жизненный цикл Li-иона, особенно при более высоких температурах, и сохраняет низкое внутреннее сопротивление при использовании и возрасте. VC также поддерживает стабильную пленку SEI на аноде без неблагоприятных побочных эффектов окисления электролита на катоде (Aurbach et al.). Говорят, что академические и исследовательские сообщества отстают от производителей ячеек в знаниях и выборе добавок, отсюда и великая тайна. </w:t>
      </w:r>
      <w:r>
        <w:rPr>
          <w:rFonts w:ascii="Times New Roman" w:eastAsia="Times New Roman" w:hAnsi="Times New Roman" w:cs="Times New Roman"/>
          <w:sz w:val="24"/>
          <w:szCs w:val="24"/>
          <w:lang w:val="ru-RU" w:eastAsia="ru-RU"/>
        </w:rPr>
        <w:br/>
      </w:r>
      <w:r>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t xml:space="preserve">Для большинства коммерческих литий-ионов слой SEI будет разрушаться при температуре ячейки 75-90 ° C (167-194 ° F). Тип ячейки и состояние заряда (SoC) влияют на пробой при повышенной температуре. Может произойти самонагревание, которое может привести к термическому отскоку, если его не охладить должным образом. Лабораторные тесты, проведенные на клетках 18650, показали, что такое тепловое событие может занять два дня.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Воспламеняемость </w:t>
      </w:r>
      <w:proofErr w:type="gramStart"/>
      <w:r w:rsidRPr="00E447E8">
        <w:rPr>
          <w:rFonts w:ascii="Times New Roman" w:eastAsia="Times New Roman" w:hAnsi="Times New Roman" w:cs="Times New Roman"/>
          <w:sz w:val="24"/>
          <w:szCs w:val="24"/>
          <w:lang w:val="ru-RU" w:eastAsia="ru-RU"/>
        </w:rPr>
        <w:t>литий-ионного</w:t>
      </w:r>
      <w:proofErr w:type="gramEnd"/>
      <w:r w:rsidRPr="00E447E8">
        <w:rPr>
          <w:rFonts w:ascii="Times New Roman" w:eastAsia="Times New Roman" w:hAnsi="Times New Roman" w:cs="Times New Roman"/>
          <w:sz w:val="24"/>
          <w:szCs w:val="24"/>
          <w:lang w:val="ru-RU" w:eastAsia="ru-RU"/>
        </w:rPr>
        <w:t xml:space="preserve"> электролита является еще одной проблемой, и проводятся эксперименты с целью получения негорючих или воспламеняющихся легковоспламеняющихся электролитов с помощью добавок или развивающихся неорганических ионных жидкостей. Исследования также проводятся для работы Li-иона при низких температурах. На момент написания настоящего документа ни один из этих электролитов не был широко распространен в коммерческих целях. </w:t>
      </w:r>
      <w:r w:rsidRPr="00E447E8">
        <w:rPr>
          <w:rFonts w:ascii="Times New Roman" w:eastAsia="Times New Roman" w:hAnsi="Times New Roman" w:cs="Times New Roman"/>
          <w:sz w:val="24"/>
          <w:szCs w:val="24"/>
          <w:lang w:val="ru-RU" w:eastAsia="ru-RU"/>
        </w:rPr>
        <w:br/>
      </w:r>
      <w:r w:rsidRPr="00E447E8">
        <w:rPr>
          <w:rFonts w:ascii="Times New Roman" w:eastAsia="Times New Roman" w:hAnsi="Times New Roman" w:cs="Times New Roman"/>
          <w:sz w:val="24"/>
          <w:szCs w:val="24"/>
          <w:lang w:val="ru-RU" w:eastAsia="ru-RU"/>
        </w:rPr>
        <w:br/>
        <w:t xml:space="preserve">Высыхание или медленное превращение жидкого электролита в твердую форму - это еще одно событие старения, которое снижает производительность Li-иона. «Когда жидкость исчезнет, </w:t>
      </w:r>
      <w:r w:rsidRPr="00E447E8">
        <w:rPr>
          <w:rFonts w:ascii="Cambria Math" w:eastAsia="Times New Roman" w:hAnsi="Cambria Math" w:cs="Cambria Math"/>
          <w:sz w:val="24"/>
          <w:szCs w:val="24"/>
          <w:lang w:val="ru-RU" w:eastAsia="ru-RU"/>
        </w:rPr>
        <w:t>​​</w:t>
      </w:r>
      <w:r w:rsidRPr="00E447E8">
        <w:rPr>
          <w:rFonts w:ascii="Times New Roman" w:eastAsia="Times New Roman" w:hAnsi="Times New Roman" w:cs="Times New Roman"/>
          <w:sz w:val="24"/>
          <w:szCs w:val="24"/>
          <w:lang w:val="ru-RU" w:eastAsia="ru-RU"/>
        </w:rPr>
        <w:t xml:space="preserve">батареи разрядились», - говорит </w:t>
      </w:r>
      <w:r w:rsidRPr="00E447E8">
        <w:rPr>
          <w:rFonts w:ascii="Times New Roman" w:eastAsia="Times New Roman" w:hAnsi="Times New Roman" w:cs="Times New Roman"/>
          <w:color w:val="0000FF"/>
          <w:sz w:val="24"/>
          <w:szCs w:val="24"/>
          <w:u w:val="single"/>
          <w:lang w:val="ru-RU" w:eastAsia="ru-RU"/>
        </w:rPr>
        <w:t>Джефф Дан</w:t>
      </w:r>
      <w:proofErr w:type="gramStart"/>
      <w:r w:rsidRPr="00E447E8">
        <w:rPr>
          <w:rFonts w:ascii="Times New Roman" w:eastAsia="Times New Roman" w:hAnsi="Times New Roman" w:cs="Times New Roman"/>
          <w:sz w:val="24"/>
          <w:szCs w:val="24"/>
          <w:lang w:val="ru-RU" w:eastAsia="ru-RU"/>
        </w:rPr>
        <w:t xml:space="preserve"> ,</w:t>
      </w:r>
      <w:proofErr w:type="gramEnd"/>
      <w:r w:rsidRPr="00E447E8">
        <w:rPr>
          <w:rFonts w:ascii="Times New Roman" w:eastAsia="Times New Roman" w:hAnsi="Times New Roman" w:cs="Times New Roman"/>
          <w:sz w:val="24"/>
          <w:szCs w:val="24"/>
          <w:lang w:val="ru-RU" w:eastAsia="ru-RU"/>
        </w:rPr>
        <w:t xml:space="preserve"> специалист по литий-ионным батареям и профессор физики. Ликвидность электролита - еще один индикатор состояния здоровья, который относится ко всем химическим веществам.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lastRenderedPageBreak/>
        <w:t>Последнее обновление 2017-10-06</w:t>
      </w:r>
    </w:p>
    <w:p w:rsidR="00674831" w:rsidRDefault="00E447E8">
      <w:pPr>
        <w:rPr>
          <w:lang w:val="ru-RU"/>
        </w:rPr>
      </w:pPr>
    </w:p>
    <w:p w:rsidR="00E447E8" w:rsidRPr="00E447E8" w:rsidRDefault="00E447E8" w:rsidP="00E447E8">
      <w:pPr>
        <w:spacing w:before="100" w:beforeAutospacing="1" w:after="100" w:afterAutospacing="1"/>
        <w:ind w:left="0" w:firstLine="0"/>
        <w:outlineLvl w:val="0"/>
        <w:rPr>
          <w:rFonts w:ascii="Times New Roman" w:eastAsia="Times New Roman" w:hAnsi="Times New Roman" w:cs="Times New Roman"/>
          <w:b/>
          <w:bCs/>
          <w:kern w:val="36"/>
          <w:sz w:val="48"/>
          <w:szCs w:val="48"/>
          <w:lang w:val="en-US" w:eastAsia="ru-RU"/>
        </w:rPr>
      </w:pPr>
      <w:r w:rsidRPr="00E447E8">
        <w:rPr>
          <w:rFonts w:ascii="Times New Roman" w:eastAsia="Times New Roman" w:hAnsi="Times New Roman" w:cs="Times New Roman"/>
          <w:b/>
          <w:bCs/>
          <w:kern w:val="36"/>
          <w:sz w:val="48"/>
          <w:szCs w:val="48"/>
          <w:lang w:val="en-US" w:eastAsia="ru-RU"/>
        </w:rPr>
        <w:t xml:space="preserve">How does Electrolyte Work?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b/>
          <w:bCs/>
          <w:sz w:val="24"/>
          <w:szCs w:val="24"/>
          <w:lang w:val="en-US" w:eastAsia="ru-RU"/>
        </w:rPr>
        <w:t>Learn more about the catalyst that straddles the electrodes of a battery and makes electricity flow</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 xml:space="preserve">Electrolyte serves as catalyst to make a battery conductive by promoting the movement of ions from the cathode to the anode on charge and in reverse on discharge. Ions are electrically charged atoms that have lost or gained electrons. The electrolyte of a battery consists of soluble salts, acids or other bases in liquid, gelled and dry formats.  Electrolyte also comes in a polymer, as used in the </w:t>
      </w:r>
      <w:r w:rsidRPr="00E447E8">
        <w:rPr>
          <w:rFonts w:ascii="Times New Roman" w:eastAsia="Times New Roman" w:hAnsi="Times New Roman" w:cs="Times New Roman"/>
          <w:color w:val="0000FF"/>
          <w:sz w:val="24"/>
          <w:szCs w:val="24"/>
          <w:u w:val="single"/>
          <w:lang w:val="en-US" w:eastAsia="ru-RU"/>
        </w:rPr>
        <w:t>solid-state battery</w:t>
      </w:r>
      <w:r w:rsidRPr="00E447E8">
        <w:rPr>
          <w:rFonts w:ascii="Times New Roman" w:eastAsia="Times New Roman" w:hAnsi="Times New Roman" w:cs="Times New Roman"/>
          <w:sz w:val="24"/>
          <w:szCs w:val="24"/>
          <w:lang w:val="en-US" w:eastAsia="ru-RU"/>
        </w:rPr>
        <w:t xml:space="preserve">, solid ceramic and molten salts, as in the </w:t>
      </w:r>
      <w:hyperlink r:id="rId4" w:history="1">
        <w:r w:rsidRPr="00E447E8">
          <w:rPr>
            <w:rFonts w:ascii="Times New Roman" w:eastAsia="Times New Roman" w:hAnsi="Times New Roman" w:cs="Times New Roman"/>
            <w:color w:val="0000FF"/>
            <w:sz w:val="24"/>
            <w:szCs w:val="24"/>
            <w:u w:val="single"/>
            <w:lang w:val="en-US" w:eastAsia="ru-RU"/>
          </w:rPr>
          <w:t>sodium-sulfur battery</w:t>
        </w:r>
      </w:hyperlink>
      <w:r w:rsidRPr="00E447E8">
        <w:rPr>
          <w:rFonts w:ascii="Times New Roman" w:eastAsia="Times New Roman" w:hAnsi="Times New Roman" w:cs="Times New Roman"/>
          <w:sz w:val="24"/>
          <w:szCs w:val="24"/>
          <w:lang w:val="en-US" w:eastAsia="ru-RU"/>
        </w:rPr>
        <w:t>.</w:t>
      </w:r>
      <w:r w:rsidRPr="00E447E8">
        <w:rPr>
          <w:rFonts w:ascii="Times New Roman" w:eastAsia="Times New Roman" w:hAnsi="Times New Roman" w:cs="Times New Roman"/>
          <w:sz w:val="24"/>
          <w:szCs w:val="24"/>
          <w:lang w:val="en-US" w:eastAsia="ru-RU"/>
        </w:rPr>
        <w:br/>
        <w:t> </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E447E8">
        <w:rPr>
          <w:rFonts w:ascii="Times New Roman" w:eastAsia="Times New Roman" w:hAnsi="Times New Roman" w:cs="Times New Roman"/>
          <w:b/>
          <w:bCs/>
          <w:color w:val="0000FF"/>
          <w:sz w:val="36"/>
          <w:szCs w:val="36"/>
          <w:u w:val="single"/>
          <w:lang w:val="en-US" w:eastAsia="ru-RU"/>
        </w:rPr>
        <w:t>Lead Acid</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 xml:space="preserve">Lead acid uses </w:t>
      </w:r>
      <w:r w:rsidRPr="00E447E8">
        <w:rPr>
          <w:rFonts w:ascii="Times New Roman" w:eastAsia="Times New Roman" w:hAnsi="Times New Roman" w:cs="Times New Roman"/>
          <w:i/>
          <w:iCs/>
          <w:sz w:val="24"/>
          <w:szCs w:val="24"/>
          <w:lang w:val="en-US" w:eastAsia="ru-RU"/>
        </w:rPr>
        <w:t>sulfuric acid</w:t>
      </w:r>
      <w:r w:rsidRPr="00E447E8">
        <w:rPr>
          <w:rFonts w:ascii="Times New Roman" w:eastAsia="Times New Roman" w:hAnsi="Times New Roman" w:cs="Times New Roman"/>
          <w:sz w:val="24"/>
          <w:szCs w:val="24"/>
          <w:lang w:val="en-US" w:eastAsia="ru-RU"/>
        </w:rPr>
        <w:t>. When charging, the acid becomes denser as lead oxide (PbO</w:t>
      </w:r>
      <w:r w:rsidRPr="00E447E8">
        <w:rPr>
          <w:rFonts w:ascii="Times New Roman" w:eastAsia="Times New Roman" w:hAnsi="Times New Roman" w:cs="Times New Roman"/>
          <w:sz w:val="24"/>
          <w:szCs w:val="24"/>
          <w:vertAlign w:val="subscript"/>
          <w:lang w:val="en-US" w:eastAsia="ru-RU"/>
        </w:rPr>
        <w:t>2</w:t>
      </w:r>
      <w:r w:rsidRPr="00E447E8">
        <w:rPr>
          <w:rFonts w:ascii="Times New Roman" w:eastAsia="Times New Roman" w:hAnsi="Times New Roman" w:cs="Times New Roman"/>
          <w:sz w:val="24"/>
          <w:szCs w:val="24"/>
          <w:lang w:val="en-US" w:eastAsia="ru-RU"/>
        </w:rPr>
        <w:t>) forms on the positive plate, and then turns to almost water when fully discharged. The specific gravity of the sulfuric acid is measured with a hydrometer. Lead acid batteries come in flooded and sealed formats also known as valve regulated lead acid (VRLA) or maintenance-free.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Sulfuric acid is colorless with a slight yellow-green tint, soluble in water and is highly corrosive. Discoloration to a brownish tint may be caused by rusting from anodic corrosion or from water entering in the battery pack.</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 xml:space="preserve">Lead acid batteries come with different specific gravities (SG). Deep-cycle batteries use a dense electrolyte with an SG of up to 1.330 to achieve high specific energy, starter batteries contain an average SG of about 1.265 and stationary batteries come with a low SG of roughly 1.225 to moderate corrosion and promote longevity. </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 xml:space="preserve">Sulfuric acid serves a wide range of applications and is also found in drain cleaners and various cleaning agents. It further serves in mineral processing mineral processing, fertilizer manufacturing, oil refining, </w:t>
      </w:r>
      <w:proofErr w:type="gramStart"/>
      <w:r w:rsidRPr="00E447E8">
        <w:rPr>
          <w:rFonts w:ascii="Times New Roman" w:eastAsia="Times New Roman" w:hAnsi="Times New Roman" w:cs="Times New Roman"/>
          <w:sz w:val="24"/>
          <w:szCs w:val="24"/>
          <w:lang w:val="en-US" w:eastAsia="ru-RU"/>
        </w:rPr>
        <w:t>wastewater</w:t>
      </w:r>
      <w:proofErr w:type="gramEnd"/>
      <w:r w:rsidRPr="00E447E8">
        <w:rPr>
          <w:rFonts w:ascii="Times New Roman" w:eastAsia="Times New Roman" w:hAnsi="Times New Roman" w:cs="Times New Roman"/>
          <w:sz w:val="24"/>
          <w:szCs w:val="24"/>
          <w:lang w:val="en-US" w:eastAsia="ru-RU"/>
        </w:rPr>
        <w:t xml:space="preserve"> processing and chemical synthesis.</w:t>
      </w:r>
      <w:r w:rsidRPr="00E447E8">
        <w:rPr>
          <w:rFonts w:ascii="Times New Roman" w:eastAsia="Times New Roman" w:hAnsi="Times New Roman" w:cs="Times New Roman"/>
          <w:sz w:val="24"/>
          <w:szCs w:val="24"/>
          <w:lang w:val="en-US" w:eastAsia="ru-RU"/>
        </w:rPr>
        <w:br/>
        <w:t> </w:t>
      </w:r>
    </w:p>
    <w:tbl>
      <w:tblPr>
        <w:tblW w:w="8550" w:type="dxa"/>
        <w:tblCellSpacing w:w="0" w:type="dxa"/>
        <w:shd w:val="clear" w:color="auto" w:fill="FFBF61"/>
        <w:tblCellMar>
          <w:top w:w="150" w:type="dxa"/>
          <w:left w:w="150" w:type="dxa"/>
          <w:bottom w:w="150" w:type="dxa"/>
          <w:right w:w="150" w:type="dxa"/>
        </w:tblCellMar>
        <w:tblLook w:val="04A0"/>
      </w:tblPr>
      <w:tblGrid>
        <w:gridCol w:w="1574"/>
        <w:gridCol w:w="6976"/>
      </w:tblGrid>
      <w:tr w:rsidR="00E447E8" w:rsidRPr="00E447E8" w:rsidTr="00E447E8">
        <w:trPr>
          <w:tblCellSpacing w:w="0" w:type="dxa"/>
        </w:trPr>
        <w:tc>
          <w:tcPr>
            <w:tcW w:w="0" w:type="auto"/>
            <w:shd w:val="clear" w:color="auto" w:fill="FFCC00"/>
            <w:vAlign w:val="center"/>
            <w:hideMark/>
          </w:tcPr>
          <w:p w:rsidR="00E447E8" w:rsidRPr="00E447E8" w:rsidRDefault="00E447E8" w:rsidP="00E447E8">
            <w:pPr>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b/>
                <w:bCs/>
                <w:sz w:val="24"/>
                <w:szCs w:val="24"/>
                <w:lang w:val="ru-RU" w:eastAsia="ru-RU"/>
              </w:rPr>
              <w:t>CAUTION: </w:t>
            </w:r>
          </w:p>
        </w:tc>
        <w:tc>
          <w:tcPr>
            <w:tcW w:w="0" w:type="auto"/>
            <w:shd w:val="clear" w:color="auto" w:fill="FFCC00"/>
            <w:vAlign w:val="center"/>
            <w:hideMark/>
          </w:tcPr>
          <w:p w:rsidR="00E447E8" w:rsidRPr="00E447E8" w:rsidRDefault="00E447E8" w:rsidP="00E447E8">
            <w:pPr>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en-US" w:eastAsia="ru-RU"/>
              </w:rPr>
              <w:t xml:space="preserve">Sulfuric acid can cause serious damage on skin contact and can lead to permanent blindness if splashed in eyes. </w:t>
            </w:r>
            <w:r w:rsidRPr="00E447E8">
              <w:rPr>
                <w:rFonts w:ascii="Times New Roman" w:eastAsia="Times New Roman" w:hAnsi="Times New Roman" w:cs="Times New Roman"/>
                <w:sz w:val="24"/>
                <w:szCs w:val="24"/>
                <w:lang w:val="ru-RU" w:eastAsia="ru-RU"/>
              </w:rPr>
              <w:t>Swallowing sulfuric acid causes irreversible damage.</w:t>
            </w:r>
          </w:p>
        </w:tc>
      </w:tr>
    </w:tbl>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 </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ru-RU" w:eastAsia="ru-RU"/>
        </w:rPr>
      </w:pPr>
      <w:r w:rsidRPr="00E447E8">
        <w:rPr>
          <w:rFonts w:ascii="Times New Roman" w:eastAsia="Times New Roman" w:hAnsi="Times New Roman" w:cs="Times New Roman"/>
          <w:b/>
          <w:bCs/>
          <w:color w:val="0000FF"/>
          <w:sz w:val="36"/>
          <w:szCs w:val="36"/>
          <w:u w:val="single"/>
          <w:lang w:val="ru-RU" w:eastAsia="ru-RU"/>
        </w:rPr>
        <w:t>Nickel-cadmium</w:t>
      </w:r>
      <w:r w:rsidRPr="00E447E8">
        <w:rPr>
          <w:rFonts w:ascii="Times New Roman" w:eastAsia="Times New Roman" w:hAnsi="Times New Roman" w:cs="Times New Roman"/>
          <w:b/>
          <w:bCs/>
          <w:sz w:val="36"/>
          <w:szCs w:val="36"/>
          <w:lang w:val="ru-RU" w:eastAsia="ru-RU"/>
        </w:rPr>
        <w:t xml:space="preserve"> (NiCd)</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 xml:space="preserve">The electrolyte in NiCd is an </w:t>
      </w:r>
      <w:r w:rsidRPr="00E447E8">
        <w:rPr>
          <w:rFonts w:ascii="Times New Roman" w:eastAsia="Times New Roman" w:hAnsi="Times New Roman" w:cs="Times New Roman"/>
          <w:i/>
          <w:iCs/>
          <w:sz w:val="24"/>
          <w:szCs w:val="24"/>
          <w:lang w:val="en-US" w:eastAsia="ru-RU"/>
        </w:rPr>
        <w:t>alkaline electrolyte (potassium hydroxide)</w:t>
      </w:r>
      <w:r w:rsidRPr="00E447E8">
        <w:rPr>
          <w:rFonts w:ascii="Times New Roman" w:eastAsia="Times New Roman" w:hAnsi="Times New Roman" w:cs="Times New Roman"/>
          <w:sz w:val="24"/>
          <w:szCs w:val="24"/>
          <w:lang w:val="en-US" w:eastAsia="ru-RU"/>
        </w:rPr>
        <w:t>. Most NiCd batteries are cylindrical in which several layers of positive and negative materials are wound into a jelly-roll. The flooded version of NiCd is used as the ship-battery in commercial aircrafts and in UPS systems operating in hot and cold climates requiring frequent cycling. NiCd is more expensive than lead acid but lasts longer.</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E447E8">
        <w:rPr>
          <w:rFonts w:ascii="Times New Roman" w:eastAsia="Times New Roman" w:hAnsi="Times New Roman" w:cs="Times New Roman"/>
          <w:b/>
          <w:bCs/>
          <w:sz w:val="36"/>
          <w:szCs w:val="36"/>
          <w:lang w:val="en-US" w:eastAsia="ru-RU"/>
        </w:rPr>
        <w:br/>
      </w:r>
      <w:r w:rsidRPr="00E447E8">
        <w:rPr>
          <w:rFonts w:ascii="Times New Roman" w:eastAsia="Times New Roman" w:hAnsi="Times New Roman" w:cs="Times New Roman"/>
          <w:b/>
          <w:bCs/>
          <w:color w:val="0000FF"/>
          <w:sz w:val="36"/>
          <w:szCs w:val="36"/>
          <w:u w:val="single"/>
          <w:lang w:val="en-US" w:eastAsia="ru-RU"/>
        </w:rPr>
        <w:t>Nickel-metal-hydride</w:t>
      </w:r>
      <w:r w:rsidRPr="00E447E8">
        <w:rPr>
          <w:rFonts w:ascii="Times New Roman" w:eastAsia="Times New Roman" w:hAnsi="Times New Roman" w:cs="Times New Roman"/>
          <w:b/>
          <w:bCs/>
          <w:sz w:val="36"/>
          <w:szCs w:val="36"/>
          <w:lang w:val="en-US" w:eastAsia="ru-RU"/>
        </w:rPr>
        <w:t xml:space="preserve"> (NiMH)</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NiMH uses the same or similar electrolyte as NiCd, which is usually potassium hydroxide. The NiMH electrodes are unique and consist of nickel, cobalt, manganese, aluminum and rare earth metals, which are also used in Li-ion. NiMH is available in sealed versions only.</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lastRenderedPageBreak/>
        <w:br/>
        <w:t>Potassium hydroxide is an inorganic compound with the formula KOH, commonly called caustic potash. The electrolyte is colorless and has many industrial applications, such as the ingredient in most soft and liquid soaps. KOH is harmful if indigested.</w:t>
      </w:r>
    </w:p>
    <w:p w:rsidR="00E447E8" w:rsidRPr="00E447E8" w:rsidRDefault="00E447E8" w:rsidP="00E447E8">
      <w:pPr>
        <w:spacing w:before="100" w:beforeAutospacing="1" w:after="100" w:afterAutospacing="1"/>
        <w:ind w:left="0" w:firstLine="0"/>
        <w:outlineLvl w:val="1"/>
        <w:rPr>
          <w:rFonts w:ascii="Times New Roman" w:eastAsia="Times New Roman" w:hAnsi="Times New Roman" w:cs="Times New Roman"/>
          <w:b/>
          <w:bCs/>
          <w:sz w:val="36"/>
          <w:szCs w:val="36"/>
          <w:lang w:val="en-US" w:eastAsia="ru-RU"/>
        </w:rPr>
      </w:pPr>
      <w:r w:rsidRPr="00E447E8">
        <w:rPr>
          <w:rFonts w:ascii="Times New Roman" w:eastAsia="Times New Roman" w:hAnsi="Times New Roman" w:cs="Times New Roman"/>
          <w:b/>
          <w:bCs/>
          <w:sz w:val="36"/>
          <w:szCs w:val="36"/>
          <w:lang w:val="en-US" w:eastAsia="ru-RU"/>
        </w:rPr>
        <w:br/>
      </w:r>
      <w:r w:rsidRPr="00E447E8">
        <w:rPr>
          <w:rFonts w:ascii="Times New Roman" w:eastAsia="Times New Roman" w:hAnsi="Times New Roman" w:cs="Times New Roman"/>
          <w:b/>
          <w:bCs/>
          <w:color w:val="0000FF"/>
          <w:sz w:val="36"/>
          <w:szCs w:val="36"/>
          <w:u w:val="single"/>
          <w:lang w:val="en-US" w:eastAsia="ru-RU"/>
        </w:rPr>
        <w:t>Lithium-ion</w:t>
      </w:r>
      <w:r w:rsidRPr="00E447E8">
        <w:rPr>
          <w:rFonts w:ascii="Times New Roman" w:eastAsia="Times New Roman" w:hAnsi="Times New Roman" w:cs="Times New Roman"/>
          <w:b/>
          <w:bCs/>
          <w:sz w:val="36"/>
          <w:szCs w:val="36"/>
          <w:lang w:val="en-US" w:eastAsia="ru-RU"/>
        </w:rPr>
        <w:t xml:space="preserve"> (Li-ion)</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Li-ion uses liquid, gel or dry polymer electrolyte. The liquid version is a flammable organic rather than aqueous type, a solution of lithium salts with organic solvents similar to ethylene carbonate. Mixing the solutions with diverse carbonates provides higher conductivity and expands the temperature range. Other salts may be added to reduce gassing and improve high temperature cycling.</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 xml:space="preserve">Li-ion with gelled electrolytes receives many additives to increase conductivity, so does the </w:t>
      </w:r>
      <w:r w:rsidRPr="00E447E8">
        <w:rPr>
          <w:rFonts w:ascii="Times New Roman" w:eastAsia="Times New Roman" w:hAnsi="Times New Roman" w:cs="Times New Roman"/>
          <w:color w:val="0000FF"/>
          <w:sz w:val="24"/>
          <w:szCs w:val="24"/>
          <w:u w:val="single"/>
          <w:lang w:val="en-US" w:eastAsia="ru-RU"/>
        </w:rPr>
        <w:t>lithium-polymer battery</w:t>
      </w:r>
      <w:r w:rsidRPr="00E447E8">
        <w:rPr>
          <w:rFonts w:ascii="Times New Roman" w:eastAsia="Times New Roman" w:hAnsi="Times New Roman" w:cs="Times New Roman"/>
          <w:sz w:val="24"/>
          <w:szCs w:val="24"/>
          <w:lang w:val="en-US" w:eastAsia="ru-RU"/>
        </w:rPr>
        <w:t xml:space="preserve">. The true dry polymer only becomes conductive at elevated temperatures, and this battery is no longer in commercial use. Additives are also administered to achieve longevity and unique characteristics. The recipe is classified and each manufacturer has its own secret sauce. </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 xml:space="preserve">The electrolyte should be stable, but this is not the case with Li-ion. A passivation film forms on the anode that is called </w:t>
      </w:r>
      <w:r w:rsidRPr="00E447E8">
        <w:rPr>
          <w:rFonts w:ascii="Times New Roman" w:eastAsia="Times New Roman" w:hAnsi="Times New Roman" w:cs="Times New Roman"/>
          <w:i/>
          <w:iCs/>
          <w:sz w:val="24"/>
          <w:szCs w:val="24"/>
          <w:lang w:val="en-US" w:eastAsia="ru-RU"/>
        </w:rPr>
        <w:t>solid electrolyte interface (SEI)</w:t>
      </w:r>
      <w:r w:rsidRPr="00E447E8">
        <w:rPr>
          <w:rFonts w:ascii="Times New Roman" w:eastAsia="Times New Roman" w:hAnsi="Times New Roman" w:cs="Times New Roman"/>
          <w:sz w:val="24"/>
          <w:szCs w:val="24"/>
          <w:lang w:val="en-US" w:eastAsia="ru-RU"/>
        </w:rPr>
        <w:t xml:space="preserve">. This layer separates the anode from the cathode but allows ions to pass through much like a </w:t>
      </w:r>
      <w:r w:rsidRPr="00E447E8">
        <w:rPr>
          <w:rFonts w:ascii="Times New Roman" w:eastAsia="Times New Roman" w:hAnsi="Times New Roman" w:cs="Times New Roman"/>
          <w:color w:val="0000FF"/>
          <w:sz w:val="24"/>
          <w:szCs w:val="24"/>
          <w:u w:val="single"/>
          <w:lang w:val="en-US" w:eastAsia="ru-RU"/>
        </w:rPr>
        <w:t>separator</w:t>
      </w:r>
      <w:r w:rsidRPr="00E447E8">
        <w:rPr>
          <w:rFonts w:ascii="Times New Roman" w:eastAsia="Times New Roman" w:hAnsi="Times New Roman" w:cs="Times New Roman"/>
          <w:sz w:val="24"/>
          <w:szCs w:val="24"/>
          <w:lang w:val="en-US" w:eastAsia="ru-RU"/>
        </w:rPr>
        <w:t xml:space="preserve">. In essence, the SEI layer must form to enable the battery to work. The film stabilizes the system and gives the Li-ion a long life but this causes a capacity reduction. Electrolyte oxidation also occurs on the cathode that permanently lowers the capacity. </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To prevent the films from becoming too restrictive, additives are mixed with the electrolyte that is consumed during the formation of the SEI layer. It is difficult, if impossible, to trace their presence when doing a forensic evaluation. This keeps proprietary additives a trade secret, both their composition and the amount used. </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A well-known additive is vinylene carbonate (VC). This chemical improves the cycle life of Li-ion, especially at higher temperatures, and keeps the internal resistance low with use and age. VC also maintains a stable SEI film on the anode with no adverse side effects of the electrolyte oxidation on the cathode (Aurbach et al). It is said that academic and research communities are lagging behind cell manufacturers in knowledge and choice of addi</w:t>
      </w:r>
      <w:r>
        <w:rPr>
          <w:rFonts w:ascii="Times New Roman" w:eastAsia="Times New Roman" w:hAnsi="Times New Roman" w:cs="Times New Roman"/>
          <w:sz w:val="24"/>
          <w:szCs w:val="24"/>
          <w:lang w:val="en-US" w:eastAsia="ru-RU"/>
        </w:rPr>
        <w:t xml:space="preserve">tives, hence the great secret. </w:t>
      </w:r>
      <w:r w:rsidRPr="00E447E8">
        <w:rPr>
          <w:rFonts w:ascii="Times New Roman" w:eastAsia="Times New Roman" w:hAnsi="Times New Roman" w:cs="Times New Roman"/>
          <w:sz w:val="24"/>
          <w:szCs w:val="24"/>
          <w:lang w:val="en-US" w:eastAsia="ru-RU"/>
        </w:rPr>
        <w:t xml:space="preserve">  </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en-US" w:eastAsia="ru-RU"/>
        </w:rPr>
      </w:pPr>
      <w:r w:rsidRPr="00E447E8">
        <w:rPr>
          <w:rFonts w:ascii="Times New Roman" w:eastAsia="Times New Roman" w:hAnsi="Times New Roman" w:cs="Times New Roman"/>
          <w:sz w:val="24"/>
          <w:szCs w:val="24"/>
          <w:lang w:val="en-US" w:eastAsia="ru-RU"/>
        </w:rPr>
        <w:t>For most commercial Li-ion, the SEI layer will break down at a cell temperature of 75–90°C (167–194°F). The type of cell and state-of-charge (SoC) affects the breakdown at elevated temperature. A self-heating behavior may occur that can lead to a thermal runaway if not properly cooled. Lab tests done on 18650 cells have shown that such a thermal event can take two days to develop.</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The flammability of the Li-ion electrolyte is a further concern and experiments are done to produce non-flammable or reduced flammable electrolytes by additives or developing non-organic ionic liquids. Research is also conducted to operate Li-ion at low temperatures. At time of writing, none of these electrolytes are in wide commercial use.</w:t>
      </w:r>
      <w:r w:rsidRPr="00E447E8">
        <w:rPr>
          <w:rFonts w:ascii="Times New Roman" w:eastAsia="Times New Roman" w:hAnsi="Times New Roman" w:cs="Times New Roman"/>
          <w:sz w:val="24"/>
          <w:szCs w:val="24"/>
          <w:lang w:val="en-US" w:eastAsia="ru-RU"/>
        </w:rPr>
        <w:br/>
      </w:r>
      <w:r w:rsidRPr="00E447E8">
        <w:rPr>
          <w:rFonts w:ascii="Times New Roman" w:eastAsia="Times New Roman" w:hAnsi="Times New Roman" w:cs="Times New Roman"/>
          <w:sz w:val="24"/>
          <w:szCs w:val="24"/>
          <w:lang w:val="en-US" w:eastAsia="ru-RU"/>
        </w:rPr>
        <w:br/>
        <w:t xml:space="preserve">Drying up or slowly turning the liquid electrolyte into a solid form is one more aging event that lowers the performance of Li-ion. “When the liquid is gone, the batteries are dead,” says </w:t>
      </w:r>
      <w:r w:rsidRPr="00E447E8">
        <w:rPr>
          <w:rFonts w:ascii="Times New Roman" w:eastAsia="Times New Roman" w:hAnsi="Times New Roman" w:cs="Times New Roman"/>
          <w:color w:val="0000FF"/>
          <w:sz w:val="24"/>
          <w:szCs w:val="24"/>
          <w:u w:val="single"/>
          <w:lang w:val="en-US" w:eastAsia="ru-RU"/>
        </w:rPr>
        <w:t>Jeff Dahn</w:t>
      </w:r>
      <w:r w:rsidRPr="00E447E8">
        <w:rPr>
          <w:rFonts w:ascii="Times New Roman" w:eastAsia="Times New Roman" w:hAnsi="Times New Roman" w:cs="Times New Roman"/>
          <w:sz w:val="24"/>
          <w:szCs w:val="24"/>
          <w:lang w:val="en-US" w:eastAsia="ru-RU"/>
        </w:rPr>
        <w:t>, specialist in Li-ion batteries and Professor of Physics. Liquidity of the electrolyte is one more state-of-health indicator that relates to all battery chemistries.</w:t>
      </w:r>
    </w:p>
    <w:p w:rsidR="00E447E8" w:rsidRPr="00E447E8" w:rsidRDefault="00E447E8" w:rsidP="00E447E8">
      <w:pPr>
        <w:spacing w:before="100" w:beforeAutospacing="1" w:after="100" w:afterAutospacing="1"/>
        <w:ind w:left="0" w:firstLine="0"/>
        <w:rPr>
          <w:rFonts w:ascii="Times New Roman" w:eastAsia="Times New Roman" w:hAnsi="Times New Roman" w:cs="Times New Roman"/>
          <w:sz w:val="24"/>
          <w:szCs w:val="24"/>
          <w:lang w:val="ru-RU" w:eastAsia="ru-RU"/>
        </w:rPr>
      </w:pPr>
      <w:r w:rsidRPr="00E447E8">
        <w:rPr>
          <w:rFonts w:ascii="Times New Roman" w:eastAsia="Times New Roman" w:hAnsi="Times New Roman" w:cs="Times New Roman"/>
          <w:sz w:val="24"/>
          <w:szCs w:val="24"/>
          <w:lang w:val="ru-RU" w:eastAsia="ru-RU"/>
        </w:rPr>
        <w:t>Last Updated 2017-10-06</w:t>
      </w:r>
    </w:p>
    <w:p w:rsidR="00E447E8" w:rsidRPr="00E447E8" w:rsidRDefault="00E447E8">
      <w:pPr>
        <w:rPr>
          <w:lang w:val="ru-RU"/>
        </w:rPr>
      </w:pPr>
    </w:p>
    <w:sectPr w:rsidR="00E447E8" w:rsidRPr="00E447E8" w:rsidSect="00D4651B">
      <w:pgSz w:w="11906" w:h="16838" w:code="9"/>
      <w:pgMar w:top="284" w:right="284" w:bottom="284" w:left="85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ambria Math">
    <w:panose1 w:val="02040503050406030204"/>
    <w:charset w:val="CC"/>
    <w:family w:val="roman"/>
    <w:pitch w:val="variable"/>
    <w:sig w:usb0="E00002FF" w:usb1="420024FF" w:usb2="00000000" w:usb3="00000000" w:csb0="0000019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08"/>
  <w:hyphenationZone w:val="425"/>
  <w:drawingGridHorizontalSpacing w:val="110"/>
  <w:displayHorizontalDrawingGridEvery w:val="2"/>
  <w:displayVerticalDrawingGridEvery w:val="2"/>
  <w:characterSpacingControl w:val="doNotCompress"/>
  <w:compat/>
  <w:rsids>
    <w:rsidRoot w:val="00E447E8"/>
    <w:rsid w:val="00105458"/>
    <w:rsid w:val="001A6DBB"/>
    <w:rsid w:val="00200C7C"/>
    <w:rsid w:val="00845391"/>
    <w:rsid w:val="008C56BE"/>
    <w:rsid w:val="00B147DC"/>
    <w:rsid w:val="00B150B6"/>
    <w:rsid w:val="00C85CD0"/>
    <w:rsid w:val="00CA06FB"/>
    <w:rsid w:val="00CF47B2"/>
    <w:rsid w:val="00D06711"/>
    <w:rsid w:val="00D4651B"/>
    <w:rsid w:val="00E447E8"/>
    <w:rsid w:val="00F234EA"/>
    <w:rsid w:val="00FD675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uk-UA" w:eastAsia="en-US" w:bidi="ar-SA"/>
      </w:rPr>
    </w:rPrDefault>
    <w:pPrDefault>
      <w:pPr>
        <w:ind w:left="851" w:firstLine="425"/>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F47B2"/>
  </w:style>
  <w:style w:type="paragraph" w:styleId="1">
    <w:name w:val="heading 1"/>
    <w:basedOn w:val="a"/>
    <w:link w:val="10"/>
    <w:uiPriority w:val="9"/>
    <w:qFormat/>
    <w:rsid w:val="00E447E8"/>
    <w:pPr>
      <w:spacing w:before="100" w:beforeAutospacing="1" w:after="100" w:afterAutospacing="1"/>
      <w:ind w:left="0" w:firstLine="0"/>
      <w:outlineLvl w:val="0"/>
    </w:pPr>
    <w:rPr>
      <w:rFonts w:ascii="Times New Roman" w:eastAsia="Times New Roman" w:hAnsi="Times New Roman" w:cs="Times New Roman"/>
      <w:b/>
      <w:bCs/>
      <w:kern w:val="36"/>
      <w:sz w:val="48"/>
      <w:szCs w:val="48"/>
      <w:lang w:val="ru-RU" w:eastAsia="ru-RU"/>
    </w:rPr>
  </w:style>
  <w:style w:type="paragraph" w:styleId="2">
    <w:name w:val="heading 2"/>
    <w:basedOn w:val="a"/>
    <w:link w:val="20"/>
    <w:uiPriority w:val="9"/>
    <w:qFormat/>
    <w:rsid w:val="00E447E8"/>
    <w:pPr>
      <w:spacing w:before="100" w:beforeAutospacing="1" w:after="100" w:afterAutospacing="1"/>
      <w:ind w:left="0" w:firstLine="0"/>
      <w:outlineLvl w:val="1"/>
    </w:pPr>
    <w:rPr>
      <w:rFonts w:ascii="Times New Roman" w:eastAsia="Times New Roman" w:hAnsi="Times New Roman" w:cs="Times New Roman"/>
      <w:b/>
      <w:bCs/>
      <w:sz w:val="36"/>
      <w:szCs w:val="36"/>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E447E8"/>
    <w:rPr>
      <w:rFonts w:ascii="Times New Roman" w:eastAsia="Times New Roman" w:hAnsi="Times New Roman" w:cs="Times New Roman"/>
      <w:b/>
      <w:bCs/>
      <w:kern w:val="36"/>
      <w:sz w:val="48"/>
      <w:szCs w:val="48"/>
      <w:lang w:val="ru-RU" w:eastAsia="ru-RU"/>
    </w:rPr>
  </w:style>
  <w:style w:type="character" w:customStyle="1" w:styleId="20">
    <w:name w:val="Заголовок 2 Знак"/>
    <w:basedOn w:val="a0"/>
    <w:link w:val="2"/>
    <w:uiPriority w:val="9"/>
    <w:rsid w:val="00E447E8"/>
    <w:rPr>
      <w:rFonts w:ascii="Times New Roman" w:eastAsia="Times New Roman" w:hAnsi="Times New Roman" w:cs="Times New Roman"/>
      <w:b/>
      <w:bCs/>
      <w:sz w:val="36"/>
      <w:szCs w:val="36"/>
      <w:lang w:val="ru-RU" w:eastAsia="ru-RU"/>
    </w:rPr>
  </w:style>
  <w:style w:type="character" w:customStyle="1" w:styleId="notranslate">
    <w:name w:val="notranslate"/>
    <w:basedOn w:val="a0"/>
    <w:rsid w:val="00E447E8"/>
  </w:style>
  <w:style w:type="paragraph" w:styleId="a3">
    <w:name w:val="Normal (Web)"/>
    <w:basedOn w:val="a"/>
    <w:uiPriority w:val="99"/>
    <w:semiHidden/>
    <w:unhideWhenUsed/>
    <w:rsid w:val="00E447E8"/>
    <w:pPr>
      <w:spacing w:before="100" w:beforeAutospacing="1" w:after="100" w:afterAutospacing="1"/>
      <w:ind w:left="0" w:firstLine="0"/>
    </w:pPr>
    <w:rPr>
      <w:rFonts w:ascii="Times New Roman" w:eastAsia="Times New Roman" w:hAnsi="Times New Roman" w:cs="Times New Roman"/>
      <w:sz w:val="24"/>
      <w:szCs w:val="24"/>
      <w:lang w:val="ru-RU" w:eastAsia="ru-RU"/>
    </w:rPr>
  </w:style>
  <w:style w:type="character" w:styleId="a4">
    <w:name w:val="Strong"/>
    <w:basedOn w:val="a0"/>
    <w:uiPriority w:val="22"/>
    <w:qFormat/>
    <w:rsid w:val="00E447E8"/>
    <w:rPr>
      <w:b/>
      <w:bCs/>
    </w:rPr>
  </w:style>
  <w:style w:type="character" w:styleId="a5">
    <w:name w:val="Hyperlink"/>
    <w:basedOn w:val="a0"/>
    <w:uiPriority w:val="99"/>
    <w:semiHidden/>
    <w:unhideWhenUsed/>
    <w:rsid w:val="00E447E8"/>
    <w:rPr>
      <w:color w:val="0000FF"/>
      <w:u w:val="single"/>
    </w:rPr>
  </w:style>
  <w:style w:type="character" w:styleId="a6">
    <w:name w:val="Emphasis"/>
    <w:basedOn w:val="a0"/>
    <w:uiPriority w:val="20"/>
    <w:qFormat/>
    <w:rsid w:val="00E447E8"/>
    <w:rPr>
      <w:i/>
      <w:iCs/>
    </w:rPr>
  </w:style>
</w:styles>
</file>

<file path=word/webSettings.xml><?xml version="1.0" encoding="utf-8"?>
<w:webSettings xmlns:r="http://schemas.openxmlformats.org/officeDocument/2006/relationships" xmlns:w="http://schemas.openxmlformats.org/wordprocessingml/2006/main">
  <w:divs>
    <w:div w:id="90011582">
      <w:bodyDiv w:val="1"/>
      <w:marLeft w:val="0"/>
      <w:marRight w:val="0"/>
      <w:marTop w:val="0"/>
      <w:marBottom w:val="0"/>
      <w:divBdr>
        <w:top w:val="none" w:sz="0" w:space="0" w:color="auto"/>
        <w:left w:val="none" w:sz="0" w:space="0" w:color="auto"/>
        <w:bottom w:val="none" w:sz="0" w:space="0" w:color="auto"/>
        <w:right w:val="none" w:sz="0" w:space="0" w:color="auto"/>
      </w:divBdr>
    </w:div>
    <w:div w:id="9498920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batteryuniversity.com/learn/article/alternate_battery_systems"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TotalTime>
  <Pages>4</Pages>
  <Words>1974</Words>
  <Characters>11252</Characters>
  <Application>Microsoft Office Word</Application>
  <DocSecurity>0</DocSecurity>
  <Lines>93</Lines>
  <Paragraphs>26</Paragraphs>
  <ScaleCrop>false</ScaleCrop>
  <Company>SPecialiST RePack</Company>
  <LinksUpToDate>false</LinksUpToDate>
  <CharactersWithSpaces>13200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1</cp:revision>
  <dcterms:created xsi:type="dcterms:W3CDTF">2018-02-16T12:54:00Z</dcterms:created>
  <dcterms:modified xsi:type="dcterms:W3CDTF">2018-02-16T13:02:00Z</dcterms:modified>
</cp:coreProperties>
</file>