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899" w:rsidRPr="00354302" w:rsidRDefault="00D34899" w:rsidP="00D34899">
      <w:pPr>
        <w:spacing w:before="100" w:beforeAutospacing="1" w:after="100" w:afterAutospacing="1"/>
        <w:ind w:left="0" w:firstLine="0"/>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4C7F16" w:rsidRPr="004C7F16" w:rsidRDefault="004C7F16" w:rsidP="004C7F16">
      <w:pPr>
        <w:spacing w:before="100" w:beforeAutospacing="1" w:after="100" w:afterAutospacing="1"/>
        <w:ind w:left="0" w:firstLine="0"/>
        <w:outlineLvl w:val="0"/>
        <w:rPr>
          <w:rFonts w:ascii="Times New Roman" w:eastAsia="Times New Roman" w:hAnsi="Times New Roman" w:cs="Times New Roman"/>
          <w:b/>
          <w:bCs/>
          <w:kern w:val="36"/>
          <w:sz w:val="48"/>
          <w:szCs w:val="48"/>
          <w:lang w:val="ru-RU" w:eastAsia="ru-RU"/>
        </w:rPr>
      </w:pPr>
      <w:r w:rsidRPr="004C7F16">
        <w:rPr>
          <w:rFonts w:ascii="Times New Roman" w:eastAsia="Times New Roman" w:hAnsi="Times New Roman" w:cs="Times New Roman"/>
          <w:b/>
          <w:bCs/>
          <w:kern w:val="36"/>
          <w:sz w:val="48"/>
          <w:szCs w:val="48"/>
          <w:lang w:val="ru-RU" w:eastAsia="ru-RU"/>
        </w:rPr>
        <w:t xml:space="preserve">Основы тестирования батарей </w:t>
      </w:r>
    </w:p>
    <w:p w:rsidR="004C7F16" w:rsidRPr="004C7F16" w:rsidRDefault="004C7F16" w:rsidP="004C7F16">
      <w:pPr>
        <w:spacing w:before="100" w:beforeAutospacing="1" w:after="100" w:afterAutospacing="1"/>
        <w:ind w:left="0" w:firstLine="0"/>
        <w:rPr>
          <w:rFonts w:ascii="Times New Roman" w:eastAsia="Times New Roman" w:hAnsi="Times New Roman" w:cs="Times New Roman"/>
          <w:sz w:val="24"/>
          <w:szCs w:val="24"/>
          <w:lang w:val="ru-RU" w:eastAsia="ru-RU"/>
        </w:rPr>
      </w:pPr>
      <w:r w:rsidRPr="004C7F16">
        <w:rPr>
          <w:rFonts w:ascii="Times New Roman" w:eastAsia="Times New Roman" w:hAnsi="Times New Roman" w:cs="Times New Roman"/>
          <w:b/>
          <w:bCs/>
          <w:sz w:val="24"/>
          <w:szCs w:val="24"/>
          <w:lang w:val="ru-RU" w:eastAsia="ru-RU"/>
        </w:rPr>
        <w:t>Узнайте, что заставляет батареи терпеть неудачу и почему тестирование все еще находится в зачаточном состоянии.</w:t>
      </w:r>
      <w:r w:rsidRPr="004C7F16">
        <w:rPr>
          <w:rFonts w:ascii="Times New Roman" w:eastAsia="Times New Roman" w:hAnsi="Times New Roman" w:cs="Times New Roman"/>
          <w:sz w:val="24"/>
          <w:szCs w:val="24"/>
          <w:lang w:val="ru-RU" w:eastAsia="ru-RU"/>
        </w:rPr>
        <w:t xml:space="preserve">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Практического метода не существует, чтобы количественно определить все условия батареи в коротком всеобъемлющем тесте. Состояние здоровья (</w:t>
      </w:r>
      <w:proofErr w:type="spellStart"/>
      <w:r w:rsidRPr="004C7F16">
        <w:rPr>
          <w:rFonts w:ascii="Times New Roman" w:eastAsia="Times New Roman" w:hAnsi="Times New Roman" w:cs="Times New Roman"/>
          <w:sz w:val="24"/>
          <w:szCs w:val="24"/>
          <w:lang w:val="ru-RU" w:eastAsia="ru-RU"/>
        </w:rPr>
        <w:t>SoH</w:t>
      </w:r>
      <w:proofErr w:type="spellEnd"/>
      <w:r w:rsidRPr="004C7F16">
        <w:rPr>
          <w:rFonts w:ascii="Times New Roman" w:eastAsia="Times New Roman" w:hAnsi="Times New Roman" w:cs="Times New Roman"/>
          <w:sz w:val="24"/>
          <w:szCs w:val="24"/>
          <w:lang w:val="ru-RU" w:eastAsia="ru-RU"/>
        </w:rPr>
        <w:t xml:space="preserve">) не может быть измерено как таковое, его можно оценить только с разной степенью точности на основе имеющихся симптомов. Если симптомы расплывчаты или нет, надежное измерение невозможно. При тестировании батареи необходимо оценить три индикатора </w:t>
      </w:r>
      <w:proofErr w:type="spellStart"/>
      <w:r w:rsidRPr="004C7F16">
        <w:rPr>
          <w:rFonts w:ascii="Times New Roman" w:eastAsia="Times New Roman" w:hAnsi="Times New Roman" w:cs="Times New Roman"/>
          <w:sz w:val="24"/>
          <w:szCs w:val="24"/>
          <w:lang w:val="ru-RU" w:eastAsia="ru-RU"/>
        </w:rPr>
        <w:t>SoH</w:t>
      </w:r>
      <w:proofErr w:type="spellEnd"/>
      <w:r w:rsidRPr="004C7F16">
        <w:rPr>
          <w:rFonts w:ascii="Times New Roman" w:eastAsia="Times New Roman" w:hAnsi="Times New Roman" w:cs="Times New Roman"/>
          <w:sz w:val="24"/>
          <w:szCs w:val="24"/>
          <w:lang w:val="ru-RU" w:eastAsia="ru-RU"/>
        </w:rPr>
        <w:t xml:space="preserve">: </w:t>
      </w:r>
    </w:p>
    <w:p w:rsidR="004C7F16" w:rsidRPr="004C7F16" w:rsidRDefault="004C7F16" w:rsidP="004C7F16">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4C7F16">
        <w:rPr>
          <w:rFonts w:ascii="Times New Roman" w:eastAsia="Times New Roman" w:hAnsi="Times New Roman" w:cs="Times New Roman"/>
          <w:b/>
          <w:bCs/>
          <w:sz w:val="24"/>
          <w:szCs w:val="24"/>
          <w:lang w:val="ru-RU" w:eastAsia="ru-RU"/>
        </w:rPr>
        <w:t>Емкость</w:t>
      </w:r>
      <w:proofErr w:type="gramStart"/>
      <w:r w:rsidRPr="004C7F16">
        <w:rPr>
          <w:rFonts w:ascii="Times New Roman" w:eastAsia="Times New Roman" w:hAnsi="Times New Roman" w:cs="Times New Roman"/>
          <w:sz w:val="24"/>
          <w:szCs w:val="24"/>
          <w:lang w:val="ru-RU" w:eastAsia="ru-RU"/>
        </w:rPr>
        <w:t xml:space="preserve"> ,</w:t>
      </w:r>
      <w:proofErr w:type="gramEnd"/>
      <w:r w:rsidRPr="004C7F16">
        <w:rPr>
          <w:rFonts w:ascii="Times New Roman" w:eastAsia="Times New Roman" w:hAnsi="Times New Roman" w:cs="Times New Roman"/>
          <w:sz w:val="24"/>
          <w:szCs w:val="24"/>
          <w:lang w:val="ru-RU" w:eastAsia="ru-RU"/>
        </w:rPr>
        <w:t xml:space="preserve"> </w:t>
      </w:r>
      <w:r w:rsidRPr="004C7F16">
        <w:rPr>
          <w:rFonts w:ascii="Times New Roman" w:eastAsia="Times New Roman" w:hAnsi="Times New Roman" w:cs="Times New Roman"/>
          <w:b/>
          <w:bCs/>
          <w:sz w:val="24"/>
          <w:szCs w:val="24"/>
          <w:lang w:val="ru-RU" w:eastAsia="ru-RU"/>
        </w:rPr>
        <w:t> </w:t>
      </w:r>
      <w:r w:rsidRPr="004C7F16">
        <w:rPr>
          <w:rFonts w:ascii="Times New Roman" w:eastAsia="Times New Roman" w:hAnsi="Times New Roman" w:cs="Times New Roman"/>
          <w:sz w:val="24"/>
          <w:szCs w:val="24"/>
          <w:lang w:val="ru-RU" w:eastAsia="ru-RU"/>
        </w:rPr>
        <w:t xml:space="preserve"> способность хранить энергию </w:t>
      </w:r>
    </w:p>
    <w:p w:rsidR="004C7F16" w:rsidRPr="004C7F16" w:rsidRDefault="004C7F16" w:rsidP="004C7F16">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4C7F16">
        <w:rPr>
          <w:rFonts w:ascii="Times New Roman" w:eastAsia="Times New Roman" w:hAnsi="Times New Roman" w:cs="Times New Roman"/>
          <w:b/>
          <w:bCs/>
          <w:sz w:val="24"/>
          <w:szCs w:val="24"/>
          <w:lang w:val="ru-RU" w:eastAsia="ru-RU"/>
        </w:rPr>
        <w:t>Внутреннее сопротивление</w:t>
      </w:r>
      <w:proofErr w:type="gramStart"/>
      <w:r w:rsidRPr="004C7F16">
        <w:rPr>
          <w:rFonts w:ascii="Times New Roman" w:eastAsia="Times New Roman" w:hAnsi="Times New Roman" w:cs="Times New Roman"/>
          <w:sz w:val="24"/>
          <w:szCs w:val="24"/>
          <w:lang w:val="ru-RU" w:eastAsia="ru-RU"/>
        </w:rPr>
        <w:t xml:space="preserve"> ,</w:t>
      </w:r>
      <w:proofErr w:type="gramEnd"/>
      <w:r w:rsidRPr="004C7F16">
        <w:rPr>
          <w:rFonts w:ascii="Times New Roman" w:eastAsia="Times New Roman" w:hAnsi="Times New Roman" w:cs="Times New Roman"/>
          <w:sz w:val="24"/>
          <w:szCs w:val="24"/>
          <w:lang w:val="ru-RU" w:eastAsia="ru-RU"/>
        </w:rPr>
        <w:t xml:space="preserve"> </w:t>
      </w:r>
      <w:r w:rsidRPr="004C7F16">
        <w:rPr>
          <w:rFonts w:ascii="Times New Roman" w:eastAsia="Times New Roman" w:hAnsi="Times New Roman" w:cs="Times New Roman"/>
          <w:b/>
          <w:bCs/>
          <w:sz w:val="24"/>
          <w:szCs w:val="24"/>
          <w:lang w:val="ru-RU" w:eastAsia="ru-RU"/>
        </w:rPr>
        <w:t> </w:t>
      </w:r>
      <w:r w:rsidRPr="004C7F16">
        <w:rPr>
          <w:rFonts w:ascii="Times New Roman" w:eastAsia="Times New Roman" w:hAnsi="Times New Roman" w:cs="Times New Roman"/>
          <w:sz w:val="24"/>
          <w:szCs w:val="24"/>
          <w:lang w:val="ru-RU" w:eastAsia="ru-RU"/>
        </w:rPr>
        <w:t xml:space="preserve"> возможность доставки тока и </w:t>
      </w:r>
    </w:p>
    <w:p w:rsidR="004C7F16" w:rsidRPr="004C7F16" w:rsidRDefault="004C7F16" w:rsidP="004C7F16">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4C7F16">
        <w:rPr>
          <w:rFonts w:ascii="Times New Roman" w:eastAsia="Times New Roman" w:hAnsi="Times New Roman" w:cs="Times New Roman"/>
          <w:b/>
          <w:bCs/>
          <w:sz w:val="24"/>
          <w:szCs w:val="24"/>
          <w:lang w:val="ru-RU" w:eastAsia="ru-RU"/>
        </w:rPr>
        <w:t>Саморазряд</w:t>
      </w:r>
      <w:proofErr w:type="gramStart"/>
      <w:r w:rsidRPr="004C7F16">
        <w:rPr>
          <w:rFonts w:ascii="Times New Roman" w:eastAsia="Times New Roman" w:hAnsi="Times New Roman" w:cs="Times New Roman"/>
          <w:sz w:val="24"/>
          <w:szCs w:val="24"/>
          <w:lang w:val="ru-RU" w:eastAsia="ru-RU"/>
        </w:rPr>
        <w:t xml:space="preserve"> ,</w:t>
      </w:r>
      <w:proofErr w:type="gramEnd"/>
      <w:r w:rsidRPr="004C7F16">
        <w:rPr>
          <w:rFonts w:ascii="Times New Roman" w:eastAsia="Times New Roman" w:hAnsi="Times New Roman" w:cs="Times New Roman"/>
          <w:sz w:val="24"/>
          <w:szCs w:val="24"/>
          <w:lang w:val="ru-RU" w:eastAsia="ru-RU"/>
        </w:rPr>
        <w:t xml:space="preserve"> отражающий механическую целостность и связанные с напряжением состояния </w:t>
      </w:r>
    </w:p>
    <w:p w:rsidR="004C7F16" w:rsidRPr="004C7F16" w:rsidRDefault="004C7F16" w:rsidP="004C7F16">
      <w:pPr>
        <w:spacing w:before="100" w:beforeAutospacing="1" w:after="100" w:afterAutospacing="1"/>
        <w:ind w:left="0" w:firstLine="0"/>
        <w:rPr>
          <w:rFonts w:ascii="Times New Roman" w:eastAsia="Times New Roman" w:hAnsi="Times New Roman" w:cs="Times New Roman"/>
          <w:sz w:val="24"/>
          <w:szCs w:val="24"/>
          <w:lang w:val="ru-RU" w:eastAsia="ru-RU"/>
        </w:rPr>
      </w:pPr>
      <w:r w:rsidRPr="004C7F16">
        <w:rPr>
          <w:rFonts w:ascii="Times New Roman" w:eastAsia="Times New Roman" w:hAnsi="Times New Roman" w:cs="Times New Roman"/>
          <w:sz w:val="24"/>
          <w:szCs w:val="24"/>
          <w:lang w:val="ru-RU" w:eastAsia="ru-RU"/>
        </w:rPr>
        <w:t xml:space="preserve">Батареи приходят во многих условиях, и заряд может легко маскировать симптом, позволяющий слабой батарее работать хорошо. Аналогично, сильная батарея с низким зарядом имеет сходство с пакетом, который демонстрирует потерю мощности. Характеристики батареи также колеблются из-за недавнего заряда, разряда или длительного хранения. Эти колебания настроения должны быть четко идентифицированы при тестировании батарей.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На рис. 9-1 показана полезная емкость аккумулятора в объеме, которая может быть заполнена жидкостью, постоянная потеря мощности в виде «содержания горных пород», которая уменьшает объем, а внутреннее сопротивление в размере отвода, символизирующее ток </w:t>
      </w:r>
    </w:p>
    <w:tbl>
      <w:tblPr>
        <w:tblW w:w="8550" w:type="dxa"/>
        <w:tblCellSpacing w:w="7" w:type="dxa"/>
        <w:tblCellMar>
          <w:top w:w="150" w:type="dxa"/>
          <w:left w:w="150" w:type="dxa"/>
          <w:bottom w:w="150" w:type="dxa"/>
          <w:right w:w="150" w:type="dxa"/>
        </w:tblCellMar>
        <w:tblLook w:val="04A0"/>
      </w:tblPr>
      <w:tblGrid>
        <w:gridCol w:w="4275"/>
        <w:gridCol w:w="4275"/>
      </w:tblGrid>
      <w:tr w:rsidR="004C7F16" w:rsidRPr="004C7F16" w:rsidTr="004C7F16">
        <w:trPr>
          <w:tblCellSpacing w:w="7" w:type="dxa"/>
        </w:trPr>
        <w:tc>
          <w:tcPr>
            <w:tcW w:w="2500" w:type="pct"/>
            <w:vAlign w:val="center"/>
            <w:hideMark/>
          </w:tcPr>
          <w:p w:rsidR="004C7F16" w:rsidRPr="004C7F16" w:rsidRDefault="004C7F16" w:rsidP="004C7F16">
            <w:pPr>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190750" cy="1504950"/>
                  <wp:effectExtent l="19050" t="0" r="0" b="0"/>
                  <wp:docPr id="1" name="Рисунок 1" descr="Концептуальная батаре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нцептуальная батарея"/>
                          <pic:cNvPicPr>
                            <a:picLocks noChangeAspect="1" noChangeArrowheads="1"/>
                          </pic:cNvPicPr>
                        </pic:nvPicPr>
                        <pic:blipFill>
                          <a:blip r:embed="rId5"/>
                          <a:srcRect/>
                          <a:stretch>
                            <a:fillRect/>
                          </a:stretch>
                        </pic:blipFill>
                        <pic:spPr bwMode="auto">
                          <a:xfrm>
                            <a:off x="0" y="0"/>
                            <a:ext cx="2190750" cy="1504950"/>
                          </a:xfrm>
                          <a:prstGeom prst="rect">
                            <a:avLst/>
                          </a:prstGeom>
                          <a:noFill/>
                          <a:ln w="9525">
                            <a:noFill/>
                            <a:miter lim="800000"/>
                            <a:headEnd/>
                            <a:tailEnd/>
                          </a:ln>
                        </pic:spPr>
                      </pic:pic>
                    </a:graphicData>
                  </a:graphic>
                </wp:inline>
              </w:drawing>
            </w:r>
          </w:p>
        </w:tc>
        <w:tc>
          <w:tcPr>
            <w:tcW w:w="0" w:type="auto"/>
            <w:vAlign w:val="center"/>
            <w:hideMark/>
          </w:tcPr>
          <w:p w:rsidR="004C7F16" w:rsidRPr="004C7F16" w:rsidRDefault="004C7F16" w:rsidP="004C7F16">
            <w:pPr>
              <w:ind w:left="0" w:firstLine="0"/>
              <w:rPr>
                <w:rFonts w:ascii="Times New Roman" w:eastAsia="Times New Roman" w:hAnsi="Times New Roman" w:cs="Times New Roman"/>
                <w:sz w:val="24"/>
                <w:szCs w:val="24"/>
                <w:lang w:val="ru-RU" w:eastAsia="ru-RU"/>
              </w:rPr>
            </w:pPr>
            <w:r w:rsidRPr="004C7F16">
              <w:rPr>
                <w:rFonts w:ascii="Times New Roman" w:eastAsia="Times New Roman" w:hAnsi="Times New Roman" w:cs="Times New Roman"/>
                <w:b/>
                <w:bCs/>
                <w:sz w:val="24"/>
                <w:szCs w:val="24"/>
                <w:lang w:val="ru-RU" w:eastAsia="ru-RU"/>
              </w:rPr>
              <w:t>Рисунок 1: Концептуальная батарея,</w:t>
            </w:r>
            <w:r w:rsidRPr="004C7F16">
              <w:rPr>
                <w:rFonts w:ascii="Times New Roman" w:eastAsia="Times New Roman" w:hAnsi="Times New Roman" w:cs="Times New Roman"/>
                <w:sz w:val="24"/>
                <w:szCs w:val="24"/>
                <w:lang w:val="ru-RU" w:eastAsia="ru-RU"/>
              </w:rPr>
              <w:t xml:space="preserve"> символизирующая полезную емкость, пустую часть, которая может быть </w:t>
            </w:r>
            <w:proofErr w:type="spellStart"/>
            <w:r w:rsidRPr="004C7F16">
              <w:rPr>
                <w:rFonts w:ascii="Times New Roman" w:eastAsia="Times New Roman" w:hAnsi="Times New Roman" w:cs="Times New Roman"/>
                <w:sz w:val="24"/>
                <w:szCs w:val="24"/>
                <w:lang w:val="ru-RU" w:eastAsia="ru-RU"/>
              </w:rPr>
              <w:t>перезаправлена</w:t>
            </w:r>
            <w:proofErr w:type="spellEnd"/>
            <w:r w:rsidRPr="004C7F16">
              <w:rPr>
                <w:rFonts w:ascii="Times New Roman" w:eastAsia="Times New Roman" w:hAnsi="Times New Roman" w:cs="Times New Roman"/>
                <w:sz w:val="24"/>
                <w:szCs w:val="24"/>
                <w:lang w:val="ru-RU" w:eastAsia="ru-RU"/>
              </w:rPr>
              <w:t xml:space="preserve">, постоянная потеря мощности как «содержание горных пород» и крана, символизирующая подачу питания как часть внутреннего сопротивления.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vertAlign w:val="superscript"/>
                <w:lang w:val="ru-RU" w:eastAsia="ru-RU"/>
              </w:rPr>
              <w:t xml:space="preserve">Предоставлено </w:t>
            </w:r>
            <w:proofErr w:type="spellStart"/>
            <w:r w:rsidRPr="004C7F16">
              <w:rPr>
                <w:rFonts w:ascii="Times New Roman" w:eastAsia="Times New Roman" w:hAnsi="Times New Roman" w:cs="Times New Roman"/>
                <w:sz w:val="24"/>
                <w:szCs w:val="24"/>
                <w:vertAlign w:val="superscript"/>
                <w:lang w:val="ru-RU" w:eastAsia="ru-RU"/>
              </w:rPr>
              <w:t>Cadex</w:t>
            </w:r>
            <w:proofErr w:type="spellEnd"/>
            <w:r w:rsidRPr="004C7F16">
              <w:rPr>
                <w:rFonts w:ascii="Times New Roman" w:eastAsia="Times New Roman" w:hAnsi="Times New Roman" w:cs="Times New Roman"/>
                <w:sz w:val="24"/>
                <w:szCs w:val="24"/>
                <w:lang w:val="ru-RU" w:eastAsia="ru-RU"/>
              </w:rPr>
              <w:t xml:space="preserve"> </w:t>
            </w:r>
          </w:p>
        </w:tc>
      </w:tr>
    </w:tbl>
    <w:p w:rsidR="004C7F16" w:rsidRPr="004C7F16" w:rsidRDefault="004C7F16" w:rsidP="004C7F16">
      <w:pPr>
        <w:spacing w:before="100" w:beforeAutospacing="1" w:after="100" w:afterAutospacing="1"/>
        <w:ind w:left="0" w:firstLine="0"/>
        <w:rPr>
          <w:rFonts w:ascii="Times New Roman" w:eastAsia="Times New Roman" w:hAnsi="Times New Roman" w:cs="Times New Roman"/>
          <w:sz w:val="24"/>
          <w:szCs w:val="24"/>
          <w:lang w:val="ru-RU" w:eastAsia="ru-RU"/>
        </w:rPr>
      </w:pPr>
      <w:r w:rsidRPr="004C7F16">
        <w:rPr>
          <w:rFonts w:ascii="Times New Roman" w:eastAsia="Times New Roman" w:hAnsi="Times New Roman" w:cs="Times New Roman"/>
          <w:sz w:val="24"/>
          <w:szCs w:val="24"/>
          <w:lang w:val="ru-RU" w:eastAsia="ru-RU"/>
        </w:rPr>
        <w:t xml:space="preserve">Ведущим индикатором состояния батареи является емкость, измерение, которое представляет собой хранилище энергии. Новая батарея должна обеспечивать 100% номинальной емкости. Это означает, что пакет 5Ah должен доставлять пять ампер в течение 1 часа. Если аккумулятор выключится через 30 минут, тогда емкость составляет всего 50 процентов. Емкость также поддерживает гарантийные обязательства с заменой при падении ниже 80 процентов. Самое главное, емкость определяет конец срока службы батареи.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Свинцовая кислота начинается примерно на 85 процентов и увеличивается в емкости благодаря использованию до начала длительного и постепенного снижения. Литий-ион начинается на пике и начинает снижаться сразу, хотя и очень медленно. Батареи на никелевой основе требуют грунтования, чтобы достичь полной мощности при новом или после длительного хранения.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Спецификации базового устройства производителей на новой батарее. Это состояние является временным и не представляет собой аккумулятор в реальных ситуациях, потому что замирание начинается со дня его изготовления. Снижение производительности становится заметным только после того, как блеск нового устройства стирается, а ежедневные процедуры воспринимаются как должное. </w:t>
      </w:r>
      <w:r w:rsidRPr="004C7F16">
        <w:rPr>
          <w:rFonts w:ascii="Times New Roman" w:eastAsia="Times New Roman" w:hAnsi="Times New Roman" w:cs="Times New Roman"/>
          <w:sz w:val="24"/>
          <w:szCs w:val="24"/>
          <w:lang w:val="ru-RU" w:eastAsia="ru-RU"/>
        </w:rPr>
        <w:lastRenderedPageBreak/>
        <w:t xml:space="preserve">Аналогия - это стареющий человек, чья выносливость начинает стираться после самых продуктивных лет (рис. 2). </w:t>
      </w:r>
    </w:p>
    <w:tbl>
      <w:tblPr>
        <w:tblW w:w="8550" w:type="dxa"/>
        <w:tblCellSpacing w:w="7" w:type="dxa"/>
        <w:tblCellMar>
          <w:top w:w="150" w:type="dxa"/>
          <w:left w:w="150" w:type="dxa"/>
          <w:bottom w:w="150" w:type="dxa"/>
          <w:right w:w="150" w:type="dxa"/>
        </w:tblCellMar>
        <w:tblLook w:val="04A0"/>
      </w:tblPr>
      <w:tblGrid>
        <w:gridCol w:w="8550"/>
      </w:tblGrid>
      <w:tr w:rsidR="004C7F16" w:rsidRPr="004C7F16" w:rsidTr="004C7F16">
        <w:trPr>
          <w:tblCellSpacing w:w="7" w:type="dxa"/>
        </w:trPr>
        <w:tc>
          <w:tcPr>
            <w:tcW w:w="0" w:type="auto"/>
            <w:vAlign w:val="center"/>
            <w:hideMark/>
          </w:tcPr>
          <w:p w:rsidR="004C7F16" w:rsidRPr="004C7F16" w:rsidRDefault="004C7F16" w:rsidP="004C7F16">
            <w:pPr>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3429000" cy="1038225"/>
                  <wp:effectExtent l="19050" t="0" r="0" b="0"/>
                  <wp:docPr id="2" name="Рисунок 2" descr="http://www.batteryuniversity.com/_img/content/ag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tteryuniversity.com/_img/content/aging.jpg"/>
                          <pic:cNvPicPr>
                            <a:picLocks noChangeAspect="1" noChangeArrowheads="1"/>
                          </pic:cNvPicPr>
                        </pic:nvPicPr>
                        <pic:blipFill>
                          <a:blip r:embed="rId6"/>
                          <a:srcRect/>
                          <a:stretch>
                            <a:fillRect/>
                          </a:stretch>
                        </pic:blipFill>
                        <pic:spPr bwMode="auto">
                          <a:xfrm>
                            <a:off x="0" y="0"/>
                            <a:ext cx="3429000" cy="1038225"/>
                          </a:xfrm>
                          <a:prstGeom prst="rect">
                            <a:avLst/>
                          </a:prstGeom>
                          <a:noFill/>
                          <a:ln w="9525">
                            <a:noFill/>
                            <a:miter lim="800000"/>
                            <a:headEnd/>
                            <a:tailEnd/>
                          </a:ln>
                        </pic:spPr>
                      </pic:pic>
                    </a:graphicData>
                  </a:graphic>
                </wp:inline>
              </w:drawing>
            </w:r>
          </w:p>
        </w:tc>
      </w:tr>
      <w:tr w:rsidR="004C7F16" w:rsidRPr="004C7F16" w:rsidTr="004C7F16">
        <w:trPr>
          <w:tblCellSpacing w:w="7" w:type="dxa"/>
        </w:trPr>
        <w:tc>
          <w:tcPr>
            <w:tcW w:w="0" w:type="auto"/>
            <w:vAlign w:val="center"/>
            <w:hideMark/>
          </w:tcPr>
          <w:p w:rsidR="004C7F16" w:rsidRPr="004C7F16" w:rsidRDefault="004C7F16" w:rsidP="004C7F16">
            <w:pPr>
              <w:ind w:left="0" w:firstLine="0"/>
              <w:rPr>
                <w:rFonts w:ascii="Times New Roman" w:eastAsia="Times New Roman" w:hAnsi="Times New Roman" w:cs="Times New Roman"/>
                <w:sz w:val="24"/>
                <w:szCs w:val="24"/>
                <w:lang w:val="ru-RU" w:eastAsia="ru-RU"/>
              </w:rPr>
            </w:pPr>
            <w:r w:rsidRPr="004C7F16">
              <w:rPr>
                <w:rFonts w:ascii="Times New Roman" w:eastAsia="Times New Roman" w:hAnsi="Times New Roman" w:cs="Times New Roman"/>
                <w:b/>
                <w:bCs/>
                <w:sz w:val="24"/>
                <w:szCs w:val="24"/>
                <w:lang w:val="ru-RU" w:eastAsia="ru-RU"/>
              </w:rPr>
              <w:t>Рисунок 2: Батарею можно сравнить с человеком, стареющим.</w:t>
            </w:r>
            <w:r w:rsidRPr="004C7F16">
              <w:rPr>
                <w:rFonts w:ascii="Times New Roman" w:eastAsia="Times New Roman" w:hAnsi="Times New Roman" w:cs="Times New Roman"/>
                <w:sz w:val="24"/>
                <w:szCs w:val="24"/>
                <w:lang w:val="ru-RU" w:eastAsia="ru-RU"/>
              </w:rPr>
              <w:t xml:space="preserve"> Мало кто знает, когда нужно заменить батарею; некоторые из них заменяются слишком рано, но большинство из них слишком долгое. </w:t>
            </w:r>
          </w:p>
        </w:tc>
      </w:tr>
    </w:tbl>
    <w:p w:rsidR="004C7F16" w:rsidRPr="004C7F16" w:rsidRDefault="004C7F16" w:rsidP="004C7F16">
      <w:pPr>
        <w:spacing w:before="100" w:beforeAutospacing="1" w:after="100" w:afterAutospacing="1"/>
        <w:ind w:left="0" w:firstLine="0"/>
        <w:rPr>
          <w:rFonts w:ascii="Times New Roman" w:eastAsia="Times New Roman" w:hAnsi="Times New Roman" w:cs="Times New Roman"/>
          <w:sz w:val="24"/>
          <w:szCs w:val="24"/>
          <w:lang w:val="ru-RU" w:eastAsia="ru-RU"/>
        </w:rPr>
      </w:pPr>
      <w:r w:rsidRPr="004C7F16">
        <w:rPr>
          <w:rFonts w:ascii="Times New Roman" w:eastAsia="Times New Roman" w:hAnsi="Times New Roman" w:cs="Times New Roman"/>
          <w:sz w:val="24"/>
          <w:szCs w:val="24"/>
          <w:lang w:val="ru-RU" w:eastAsia="ru-RU"/>
        </w:rPr>
        <w:t xml:space="preserve">Знание того, когда заменить батарею, является размытым для многих пользователей батареи. Когда его спрашивают: «В какой емкости вы заменяете батарею?», Большинство ответит в замешательстве: «Прошу прощения?». </w:t>
      </w:r>
      <w:proofErr w:type="gramStart"/>
      <w:r w:rsidRPr="004C7F16">
        <w:rPr>
          <w:rFonts w:ascii="Times New Roman" w:eastAsia="Times New Roman" w:hAnsi="Times New Roman" w:cs="Times New Roman"/>
          <w:sz w:val="24"/>
          <w:szCs w:val="24"/>
          <w:lang w:val="ru-RU" w:eastAsia="ru-RU"/>
        </w:rPr>
        <w:t>Немногие знакомы с термином «емкость» как измерение времени выполнения, и меньше знают, что емкость используется в качестве порога для отставные батареи.</w:t>
      </w:r>
      <w:proofErr w:type="gramEnd"/>
      <w:r w:rsidRPr="004C7F16">
        <w:rPr>
          <w:rFonts w:ascii="Times New Roman" w:eastAsia="Times New Roman" w:hAnsi="Times New Roman" w:cs="Times New Roman"/>
          <w:sz w:val="24"/>
          <w:szCs w:val="24"/>
          <w:lang w:val="ru-RU" w:eastAsia="ru-RU"/>
        </w:rPr>
        <w:t xml:space="preserve"> Во многих организациях проблемы с батареями проявляются только при увеличении сбоев, что может быть вызвано отсутствием обслуживания батареи.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Отказ от батареи зависит от приложения. Организации, использующие анализаторы батарей, обычно устанавливают порог замены на 80 процентов. Некоторые отрасли промышленности могут держать батарею дольше, чем другие, и возникает бросок между «что, если» и экономикой. Сканирующие устройства на складах могут достигать 60 процентов и при этом обеспечивать полный рабочий день. Стартерная батарея в автомобиле по-прежнему хорошо держится на 40 процентов, но это сокращает ее.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Любая операция с батарейным питанием должна планировать наихудший сценарий. Хотя производители указывают на некоторый запас при определении времени выполнения, количество редко определяется четко. Критические задачи требуют более жестких допусков, и батарея должна быть заменена раньше, чем при внезапном отказе.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Медицинские и военные устройства считаются критическими, и батареи часто заменяются слишком рано. Вместо того</w:t>
      </w:r>
      <w:proofErr w:type="gramStart"/>
      <w:r w:rsidRPr="004C7F16">
        <w:rPr>
          <w:rFonts w:ascii="Times New Roman" w:eastAsia="Times New Roman" w:hAnsi="Times New Roman" w:cs="Times New Roman"/>
          <w:sz w:val="24"/>
          <w:szCs w:val="24"/>
          <w:lang w:val="ru-RU" w:eastAsia="ru-RU"/>
        </w:rPr>
        <w:t>,</w:t>
      </w:r>
      <w:proofErr w:type="gramEnd"/>
      <w:r w:rsidRPr="004C7F16">
        <w:rPr>
          <w:rFonts w:ascii="Times New Roman" w:eastAsia="Times New Roman" w:hAnsi="Times New Roman" w:cs="Times New Roman"/>
          <w:sz w:val="24"/>
          <w:szCs w:val="24"/>
          <w:lang w:val="ru-RU" w:eastAsia="ru-RU"/>
        </w:rPr>
        <w:t xml:space="preserve"> чтобы тестировать их, производители устройств предпочитают использовать счет цикла или штамп даты для выхода на пенсию. Чтобы охватить все возможные события, продолжительность службы на отметке даты часто ограничивается 2 или 3 годами.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Медицинские специалисты обнаружили, что многие батареи для дефибрилляторов имеют более 90-процентную емкость, когда срок действия обязательной двухлетней даты истекает, преждевременно заменяя </w:t>
      </w:r>
      <w:proofErr w:type="gramStart"/>
      <w:r w:rsidRPr="004C7F16">
        <w:rPr>
          <w:rFonts w:ascii="Times New Roman" w:eastAsia="Times New Roman" w:hAnsi="Times New Roman" w:cs="Times New Roman"/>
          <w:sz w:val="24"/>
          <w:szCs w:val="24"/>
          <w:lang w:val="ru-RU" w:eastAsia="ru-RU"/>
        </w:rPr>
        <w:t>совершенно хорошие</w:t>
      </w:r>
      <w:proofErr w:type="gramEnd"/>
      <w:r w:rsidRPr="004C7F16">
        <w:rPr>
          <w:rFonts w:ascii="Times New Roman" w:eastAsia="Times New Roman" w:hAnsi="Times New Roman" w:cs="Times New Roman"/>
          <w:sz w:val="24"/>
          <w:szCs w:val="24"/>
          <w:lang w:val="ru-RU" w:eastAsia="ru-RU"/>
        </w:rPr>
        <w:t xml:space="preserve"> медицинские батареи. Несмотря на эти очевидные отходы, исследование FDA в США говорит, что «до 50 процентов звонков в больницах, обследованных в больницах, связаны с проблемами с батареями». Специалисты здравоохранения AAMI (Ассоциация по продвижению медицинских приборов) говорят далее, что «возникла проблема с управлением батареями как топ-10 проблем с медицинскими устройствами ».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Другое приложение, в котором емкость аккумулятора важна, находится в беспилотном режиме. С хорошей батареей устройство может быть указано для полета в течение 60 минут, но если неизвестно управление миссией, мощность снизилась с 100 до 75 процентов, время полета сократилось до 45 минут. Это может привести к краху транспортного средства стоимостью 25 000 долл. США, когда потребуется провести переговоры о втором приземлении. Маркируя емкость каждой упаковки как часть </w:t>
      </w:r>
      <w:r w:rsidRPr="004C7F16">
        <w:rPr>
          <w:rFonts w:ascii="Times New Roman" w:eastAsia="Times New Roman" w:hAnsi="Times New Roman" w:cs="Times New Roman"/>
          <w:color w:val="0000FF"/>
          <w:sz w:val="24"/>
          <w:szCs w:val="24"/>
          <w:u w:val="single"/>
          <w:lang w:val="ru-RU" w:eastAsia="ru-RU"/>
        </w:rPr>
        <w:t>обслуживания батареи</w:t>
      </w:r>
      <w:proofErr w:type="gramStart"/>
      <w:r w:rsidRPr="004C7F16">
        <w:rPr>
          <w:rFonts w:ascii="Times New Roman" w:eastAsia="Times New Roman" w:hAnsi="Times New Roman" w:cs="Times New Roman"/>
          <w:sz w:val="24"/>
          <w:szCs w:val="24"/>
          <w:lang w:val="ru-RU" w:eastAsia="ru-RU"/>
        </w:rPr>
        <w:t xml:space="preserve"> ,</w:t>
      </w:r>
      <w:proofErr w:type="gramEnd"/>
      <w:r w:rsidRPr="004C7F16">
        <w:rPr>
          <w:rFonts w:ascii="Times New Roman" w:eastAsia="Times New Roman" w:hAnsi="Times New Roman" w:cs="Times New Roman"/>
          <w:sz w:val="24"/>
          <w:szCs w:val="24"/>
          <w:lang w:val="ru-RU" w:eastAsia="ru-RU"/>
        </w:rPr>
        <w:t xml:space="preserve"> батареи, поставляющие почти 100-процентную емкость, могут быть назначены для длинных перелетов, в то время как более старые пакеты могут быть отправлены для более коротких поручений. Это позволяет полностью использовать каждую батарею и устанавливает надежную политику выхода на пенсию.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Многие батареи и переносные устройства включают в себя </w:t>
      </w:r>
      <w:r w:rsidRPr="004C7F16">
        <w:rPr>
          <w:rFonts w:ascii="Times New Roman" w:eastAsia="Times New Roman" w:hAnsi="Times New Roman" w:cs="Times New Roman"/>
          <w:color w:val="0000FF"/>
          <w:sz w:val="24"/>
          <w:szCs w:val="24"/>
          <w:u w:val="single"/>
          <w:lang w:val="ru-RU" w:eastAsia="ru-RU"/>
        </w:rPr>
        <w:t>топливный манометр,</w:t>
      </w:r>
      <w:r w:rsidRPr="004C7F16">
        <w:rPr>
          <w:rFonts w:ascii="Times New Roman" w:eastAsia="Times New Roman" w:hAnsi="Times New Roman" w:cs="Times New Roman"/>
          <w:sz w:val="24"/>
          <w:szCs w:val="24"/>
          <w:lang w:val="ru-RU" w:eastAsia="ru-RU"/>
        </w:rPr>
        <w:t xml:space="preserve"> который показывает оставшуюся энергию. Полная зарядка всегда показывает 100 процентов, является ли батарея новой или </w:t>
      </w:r>
      <w:r w:rsidRPr="004C7F16">
        <w:rPr>
          <w:rFonts w:ascii="Times New Roman" w:eastAsia="Times New Roman" w:hAnsi="Times New Roman" w:cs="Times New Roman"/>
          <w:sz w:val="24"/>
          <w:szCs w:val="24"/>
          <w:lang w:val="ru-RU" w:eastAsia="ru-RU"/>
        </w:rPr>
        <w:lastRenderedPageBreak/>
        <w:t xml:space="preserve">выцветшей. Это создает ложное чувство безопасности, предполагая, что выцветшая батарея, полностью заряженная, обеспечит такое же время работы, что и новое. Батареи с топливными индикаторами указывают только на </w:t>
      </w:r>
      <w:proofErr w:type="spellStart"/>
      <w:r w:rsidRPr="004C7F16">
        <w:rPr>
          <w:rFonts w:ascii="Times New Roman" w:eastAsia="Times New Roman" w:hAnsi="Times New Roman" w:cs="Times New Roman"/>
          <w:sz w:val="24"/>
          <w:szCs w:val="24"/>
          <w:lang w:val="ru-RU" w:eastAsia="ru-RU"/>
        </w:rPr>
        <w:t>SoC</w:t>
      </w:r>
      <w:proofErr w:type="spellEnd"/>
      <w:r w:rsidRPr="004C7F16">
        <w:rPr>
          <w:rFonts w:ascii="Times New Roman" w:eastAsia="Times New Roman" w:hAnsi="Times New Roman" w:cs="Times New Roman"/>
          <w:sz w:val="24"/>
          <w:szCs w:val="24"/>
          <w:lang w:val="ru-RU" w:eastAsia="ru-RU"/>
        </w:rPr>
        <w:t xml:space="preserve">, а не на емкость.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Неисправность батареи не ограничивается портативными устройствами. Батареи стартера в транспортных средствах также стали непригодными. В 2008 году ADAC (</w:t>
      </w:r>
      <w:proofErr w:type="spellStart"/>
      <w:r w:rsidRPr="004C7F16">
        <w:rPr>
          <w:rFonts w:ascii="Times New Roman" w:eastAsia="Times New Roman" w:hAnsi="Times New Roman" w:cs="Times New Roman"/>
          <w:sz w:val="24"/>
          <w:szCs w:val="24"/>
          <w:lang w:val="ru-RU" w:eastAsia="ru-RU"/>
        </w:rPr>
        <w:t>Allgemeiner</w:t>
      </w:r>
      <w:proofErr w:type="spellEnd"/>
      <w:r w:rsidRPr="004C7F16">
        <w:rPr>
          <w:rFonts w:ascii="Times New Roman" w:eastAsia="Times New Roman" w:hAnsi="Times New Roman" w:cs="Times New Roman"/>
          <w:sz w:val="24"/>
          <w:szCs w:val="24"/>
          <w:lang w:val="ru-RU" w:eastAsia="ru-RU"/>
        </w:rPr>
        <w:t xml:space="preserve"> </w:t>
      </w:r>
      <w:proofErr w:type="spellStart"/>
      <w:r w:rsidRPr="004C7F16">
        <w:rPr>
          <w:rFonts w:ascii="Times New Roman" w:eastAsia="Times New Roman" w:hAnsi="Times New Roman" w:cs="Times New Roman"/>
          <w:sz w:val="24"/>
          <w:szCs w:val="24"/>
          <w:lang w:val="ru-RU" w:eastAsia="ru-RU"/>
        </w:rPr>
        <w:t>Deutscher</w:t>
      </w:r>
      <w:proofErr w:type="spellEnd"/>
      <w:r w:rsidRPr="004C7F16">
        <w:rPr>
          <w:rFonts w:ascii="Times New Roman" w:eastAsia="Times New Roman" w:hAnsi="Times New Roman" w:cs="Times New Roman"/>
          <w:sz w:val="24"/>
          <w:szCs w:val="24"/>
          <w:lang w:val="ru-RU" w:eastAsia="ru-RU"/>
        </w:rPr>
        <w:t xml:space="preserve"> </w:t>
      </w:r>
      <w:proofErr w:type="spellStart"/>
      <w:r w:rsidRPr="004C7F16">
        <w:rPr>
          <w:rFonts w:ascii="Times New Roman" w:eastAsia="Times New Roman" w:hAnsi="Times New Roman" w:cs="Times New Roman"/>
          <w:sz w:val="24"/>
          <w:szCs w:val="24"/>
          <w:lang w:val="ru-RU" w:eastAsia="ru-RU"/>
        </w:rPr>
        <w:t>Automobil-Club</w:t>
      </w:r>
      <w:proofErr w:type="spellEnd"/>
      <w:r w:rsidRPr="004C7F16">
        <w:rPr>
          <w:rFonts w:ascii="Times New Roman" w:eastAsia="Times New Roman" w:hAnsi="Times New Roman" w:cs="Times New Roman"/>
          <w:sz w:val="24"/>
          <w:szCs w:val="24"/>
          <w:lang w:val="ru-RU" w:eastAsia="ru-RU"/>
        </w:rPr>
        <w:t xml:space="preserve"> </w:t>
      </w:r>
      <w:proofErr w:type="spellStart"/>
      <w:r w:rsidRPr="004C7F16">
        <w:rPr>
          <w:rFonts w:ascii="Times New Roman" w:eastAsia="Times New Roman" w:hAnsi="Times New Roman" w:cs="Times New Roman"/>
          <w:sz w:val="24"/>
          <w:szCs w:val="24"/>
          <w:lang w:val="ru-RU" w:eastAsia="ru-RU"/>
        </w:rPr>
        <w:t>eV</w:t>
      </w:r>
      <w:proofErr w:type="spellEnd"/>
      <w:r w:rsidRPr="004C7F16">
        <w:rPr>
          <w:rFonts w:ascii="Times New Roman" w:eastAsia="Times New Roman" w:hAnsi="Times New Roman" w:cs="Times New Roman"/>
          <w:sz w:val="24"/>
          <w:szCs w:val="24"/>
          <w:lang w:val="ru-RU" w:eastAsia="ru-RU"/>
        </w:rPr>
        <w:t xml:space="preserve">) заявила, что 40 процентов всех автомобильных сбоев на дорогах </w:t>
      </w:r>
      <w:proofErr w:type="gramStart"/>
      <w:r w:rsidRPr="004C7F16">
        <w:rPr>
          <w:rFonts w:ascii="Times New Roman" w:eastAsia="Times New Roman" w:hAnsi="Times New Roman" w:cs="Times New Roman"/>
          <w:sz w:val="24"/>
          <w:szCs w:val="24"/>
          <w:lang w:val="ru-RU" w:eastAsia="ru-RU"/>
        </w:rPr>
        <w:t>связаны</w:t>
      </w:r>
      <w:proofErr w:type="gramEnd"/>
      <w:r w:rsidRPr="004C7F16">
        <w:rPr>
          <w:rFonts w:ascii="Times New Roman" w:eastAsia="Times New Roman" w:hAnsi="Times New Roman" w:cs="Times New Roman"/>
          <w:sz w:val="24"/>
          <w:szCs w:val="24"/>
          <w:lang w:val="ru-RU" w:eastAsia="ru-RU"/>
        </w:rPr>
        <w:t xml:space="preserve"> с батареями. В отчете ADAC за 2013 год говорится, что проблемы с батареями увеличились в четыре раза между 1996 и 2010 годами.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ADAC, крупнейший автомобильный клуб в Европе, говорит далее, что каждый третий пробой включает либо разряженную, либо неисправную батарею. В докладе, опубликованном </w:t>
      </w:r>
      <w:proofErr w:type="spellStart"/>
      <w:r w:rsidRPr="004C7F16">
        <w:rPr>
          <w:rFonts w:ascii="Times New Roman" w:eastAsia="Times New Roman" w:hAnsi="Times New Roman" w:cs="Times New Roman"/>
          <w:sz w:val="24"/>
          <w:szCs w:val="24"/>
          <w:lang w:val="ru-RU" w:eastAsia="ru-RU"/>
        </w:rPr>
        <w:t>German</w:t>
      </w:r>
      <w:proofErr w:type="spellEnd"/>
      <w:r w:rsidRPr="004C7F16">
        <w:rPr>
          <w:rFonts w:ascii="Times New Roman" w:eastAsia="Times New Roman" w:hAnsi="Times New Roman" w:cs="Times New Roman"/>
          <w:sz w:val="24"/>
          <w:szCs w:val="24"/>
          <w:lang w:val="ru-RU" w:eastAsia="ru-RU"/>
        </w:rPr>
        <w:t xml:space="preserve"> </w:t>
      </w:r>
      <w:proofErr w:type="spellStart"/>
      <w:r w:rsidRPr="004C7F16">
        <w:rPr>
          <w:rFonts w:ascii="Times New Roman" w:eastAsia="Times New Roman" w:hAnsi="Times New Roman" w:cs="Times New Roman"/>
          <w:sz w:val="24"/>
          <w:szCs w:val="24"/>
          <w:lang w:val="ru-RU" w:eastAsia="ru-RU"/>
        </w:rPr>
        <w:t>Motorwelt</w:t>
      </w:r>
      <w:proofErr w:type="spellEnd"/>
      <w:r w:rsidRPr="004C7F16">
        <w:rPr>
          <w:rFonts w:ascii="Times New Roman" w:eastAsia="Times New Roman" w:hAnsi="Times New Roman" w:cs="Times New Roman"/>
          <w:sz w:val="24"/>
          <w:szCs w:val="24"/>
          <w:lang w:val="ru-RU" w:eastAsia="ru-RU"/>
        </w:rPr>
        <w:t xml:space="preserve"> в мае 2013 года, также упоминается, что только несколько стартерных батарей достигают среднего возраста в пять лет, и это относится ко всем автомобилям. Статистика была получена </w:t>
      </w:r>
      <w:proofErr w:type="gramStart"/>
      <w:r w:rsidRPr="004C7F16">
        <w:rPr>
          <w:rFonts w:ascii="Times New Roman" w:eastAsia="Times New Roman" w:hAnsi="Times New Roman" w:cs="Times New Roman"/>
          <w:sz w:val="24"/>
          <w:szCs w:val="24"/>
          <w:lang w:val="ru-RU" w:eastAsia="ru-RU"/>
        </w:rPr>
        <w:t>из</w:t>
      </w:r>
      <w:proofErr w:type="gramEnd"/>
      <w:r w:rsidRPr="004C7F16">
        <w:rPr>
          <w:rFonts w:ascii="Times New Roman" w:eastAsia="Times New Roman" w:hAnsi="Times New Roman" w:cs="Times New Roman"/>
          <w:sz w:val="24"/>
          <w:szCs w:val="24"/>
          <w:lang w:val="ru-RU" w:eastAsia="ru-RU"/>
        </w:rPr>
        <w:t xml:space="preserve"> более </w:t>
      </w:r>
      <w:proofErr w:type="gramStart"/>
      <w:r w:rsidRPr="004C7F16">
        <w:rPr>
          <w:rFonts w:ascii="Times New Roman" w:eastAsia="Times New Roman" w:hAnsi="Times New Roman" w:cs="Times New Roman"/>
          <w:sz w:val="24"/>
          <w:szCs w:val="24"/>
          <w:lang w:val="ru-RU" w:eastAsia="ru-RU"/>
        </w:rPr>
        <w:t>чем</w:t>
      </w:r>
      <w:proofErr w:type="gramEnd"/>
      <w:r w:rsidRPr="004C7F16">
        <w:rPr>
          <w:rFonts w:ascii="Times New Roman" w:eastAsia="Times New Roman" w:hAnsi="Times New Roman" w:cs="Times New Roman"/>
          <w:sz w:val="24"/>
          <w:szCs w:val="24"/>
          <w:lang w:val="ru-RU" w:eastAsia="ru-RU"/>
        </w:rPr>
        <w:t xml:space="preserve"> четырех миллионов сбоев, которые обычно получают автомобильный клуб ADAC через год. Исследование включало только новые автомобили; подверженные риску транспортные средства более 6 лет.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BCI (</w:t>
      </w:r>
      <w:proofErr w:type="spellStart"/>
      <w:r w:rsidRPr="004C7F16">
        <w:rPr>
          <w:rFonts w:ascii="Times New Roman" w:eastAsia="Times New Roman" w:hAnsi="Times New Roman" w:cs="Times New Roman"/>
          <w:sz w:val="24"/>
          <w:szCs w:val="24"/>
          <w:lang w:val="ru-RU" w:eastAsia="ru-RU"/>
        </w:rPr>
        <w:t>Battery</w:t>
      </w:r>
      <w:proofErr w:type="spellEnd"/>
      <w:r w:rsidRPr="004C7F16">
        <w:rPr>
          <w:rFonts w:ascii="Times New Roman" w:eastAsia="Times New Roman" w:hAnsi="Times New Roman" w:cs="Times New Roman"/>
          <w:sz w:val="24"/>
          <w:szCs w:val="24"/>
          <w:lang w:val="ru-RU" w:eastAsia="ru-RU"/>
        </w:rPr>
        <w:t xml:space="preserve"> </w:t>
      </w:r>
      <w:proofErr w:type="spellStart"/>
      <w:r w:rsidRPr="004C7F16">
        <w:rPr>
          <w:rFonts w:ascii="Times New Roman" w:eastAsia="Times New Roman" w:hAnsi="Times New Roman" w:cs="Times New Roman"/>
          <w:sz w:val="24"/>
          <w:szCs w:val="24"/>
          <w:lang w:val="ru-RU" w:eastAsia="ru-RU"/>
        </w:rPr>
        <w:t>Council</w:t>
      </w:r>
      <w:proofErr w:type="spellEnd"/>
      <w:r w:rsidRPr="004C7F16">
        <w:rPr>
          <w:rFonts w:ascii="Times New Roman" w:eastAsia="Times New Roman" w:hAnsi="Times New Roman" w:cs="Times New Roman"/>
          <w:sz w:val="24"/>
          <w:szCs w:val="24"/>
          <w:lang w:val="ru-RU" w:eastAsia="ru-RU"/>
        </w:rPr>
        <w:t xml:space="preserve"> </w:t>
      </w:r>
      <w:proofErr w:type="spellStart"/>
      <w:r w:rsidRPr="004C7F16">
        <w:rPr>
          <w:rFonts w:ascii="Times New Roman" w:eastAsia="Times New Roman" w:hAnsi="Times New Roman" w:cs="Times New Roman"/>
          <w:sz w:val="24"/>
          <w:szCs w:val="24"/>
          <w:lang w:val="ru-RU" w:eastAsia="ru-RU"/>
        </w:rPr>
        <w:t>International</w:t>
      </w:r>
      <w:proofErr w:type="spellEnd"/>
      <w:r w:rsidRPr="004C7F16">
        <w:rPr>
          <w:rFonts w:ascii="Times New Roman" w:eastAsia="Times New Roman" w:hAnsi="Times New Roman" w:cs="Times New Roman"/>
          <w:sz w:val="24"/>
          <w:szCs w:val="24"/>
          <w:lang w:val="ru-RU" w:eastAsia="ru-RU"/>
        </w:rPr>
        <w:t xml:space="preserve">) сообщает о подобных результатах. Исследование, проведенное в 2010 году техническим подкомитетом BCI, показало, что неудачи, связанные с сеткой, увеличились на 9 процентов с 5 лет назад. Эксперты подозревают, что более высокие электрические требования в современных автомобилях приводят к более высоким показателям отказов. </w:t>
      </w:r>
      <w:r w:rsidR="00D34899">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Сбой батареи в Японии - самая большая жалоба среди владельцев новых автомобилей. Средний автомобиль проезжает 13 км (8 миль) в день и в основном в перегруженных городах. Наиболее распространенная причина отказа батареи - это недостаточная зарядка, развитие </w:t>
      </w:r>
      <w:proofErr w:type="spellStart"/>
      <w:r w:rsidRPr="004C7F16">
        <w:rPr>
          <w:rFonts w:ascii="Times New Roman" w:eastAsia="Times New Roman" w:hAnsi="Times New Roman" w:cs="Times New Roman"/>
          <w:sz w:val="24"/>
          <w:szCs w:val="24"/>
          <w:lang w:val="ru-RU" w:eastAsia="ru-RU"/>
        </w:rPr>
        <w:t>сульфатирования</w:t>
      </w:r>
      <w:proofErr w:type="spellEnd"/>
      <w:r w:rsidRPr="004C7F16">
        <w:rPr>
          <w:rFonts w:ascii="Times New Roman" w:eastAsia="Times New Roman" w:hAnsi="Times New Roman" w:cs="Times New Roman"/>
          <w:sz w:val="24"/>
          <w:szCs w:val="24"/>
          <w:lang w:val="ru-RU" w:eastAsia="ru-RU"/>
        </w:rPr>
        <w:t xml:space="preserve">. Эффективность батареи является ключевым; проблемы в течение гарантийного срока регистрируются как неисправность компонентов и подтачивают удовлетворенность клиентов.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Немецкий производитель роскошных автомобилей сообщил, что одна из двух стартерных батарей, возвращаемых по гарантии, не испытывала никаких проблем. Немецкий производитель высококачественных стартерных батарей заявил, что заводские дефекты составляют лишь от 5 до 7 процентов всех гарантийных требований. Неисправность батареи в течение гарантийного срока редко является заводским дефектом; Основными виновниками являются привычки вождения. Тщательная оценка с помощью современных приборов для проверки батареи, способных смотреть на различные неисправности, может значительно снизить требования к гарантии.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В индустрии мобильных телефонов возникают </w:t>
      </w:r>
      <w:proofErr w:type="gramStart"/>
      <w:r w:rsidRPr="004C7F16">
        <w:rPr>
          <w:rFonts w:ascii="Times New Roman" w:eastAsia="Times New Roman" w:hAnsi="Times New Roman" w:cs="Times New Roman"/>
          <w:sz w:val="24"/>
          <w:szCs w:val="24"/>
          <w:lang w:val="ru-RU" w:eastAsia="ru-RU"/>
        </w:rPr>
        <w:t>аналогичные проблемы</w:t>
      </w:r>
      <w:proofErr w:type="gramEnd"/>
      <w:r w:rsidRPr="004C7F16">
        <w:rPr>
          <w:rFonts w:ascii="Times New Roman" w:eastAsia="Times New Roman" w:hAnsi="Times New Roman" w:cs="Times New Roman"/>
          <w:sz w:val="24"/>
          <w:szCs w:val="24"/>
          <w:lang w:val="ru-RU" w:eastAsia="ru-RU"/>
        </w:rPr>
        <w:t xml:space="preserve"> с батареей. Говорят, что у девяти из десяти батареек нет проблем. Вместо того</w:t>
      </w:r>
      <w:proofErr w:type="gramStart"/>
      <w:r w:rsidRPr="004C7F16">
        <w:rPr>
          <w:rFonts w:ascii="Times New Roman" w:eastAsia="Times New Roman" w:hAnsi="Times New Roman" w:cs="Times New Roman"/>
          <w:sz w:val="24"/>
          <w:szCs w:val="24"/>
          <w:lang w:val="ru-RU" w:eastAsia="ru-RU"/>
        </w:rPr>
        <w:t>,</w:t>
      </w:r>
      <w:proofErr w:type="gramEnd"/>
      <w:r w:rsidRPr="004C7F16">
        <w:rPr>
          <w:rFonts w:ascii="Times New Roman" w:eastAsia="Times New Roman" w:hAnsi="Times New Roman" w:cs="Times New Roman"/>
          <w:sz w:val="24"/>
          <w:szCs w:val="24"/>
          <w:lang w:val="ru-RU" w:eastAsia="ru-RU"/>
        </w:rPr>
        <w:t xml:space="preserve"> чтобы беспокоить жалобу клиента из-за более низкого, чем ожидалось, времени, клерк просто заменяет батарею. Это обременяет поставщика без решения проблемы; это может также привести к повторным жалобам. </w:t>
      </w:r>
    </w:p>
    <w:p w:rsidR="004C7F16" w:rsidRPr="004C7F16" w:rsidRDefault="004C7F16" w:rsidP="004C7F16">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4C7F16">
        <w:rPr>
          <w:rFonts w:ascii="Times New Roman" w:eastAsia="Times New Roman" w:hAnsi="Times New Roman" w:cs="Times New Roman"/>
          <w:b/>
          <w:bCs/>
          <w:sz w:val="36"/>
          <w:szCs w:val="36"/>
          <w:lang w:val="ru-RU" w:eastAsia="ru-RU"/>
        </w:rPr>
        <w:t xml:space="preserve">Дилемма тестирования батарей </w:t>
      </w:r>
    </w:p>
    <w:p w:rsidR="004C7F16" w:rsidRPr="004C7F16" w:rsidRDefault="004C7F16" w:rsidP="004C7F16">
      <w:pPr>
        <w:spacing w:before="100" w:beforeAutospacing="1" w:after="100" w:afterAutospacing="1"/>
        <w:ind w:left="0" w:firstLine="0"/>
        <w:rPr>
          <w:rFonts w:ascii="Times New Roman" w:eastAsia="Times New Roman" w:hAnsi="Times New Roman" w:cs="Times New Roman"/>
          <w:sz w:val="24"/>
          <w:szCs w:val="24"/>
          <w:lang w:val="ru-RU" w:eastAsia="ru-RU"/>
        </w:rPr>
      </w:pPr>
      <w:r w:rsidRPr="004C7F16">
        <w:rPr>
          <w:rFonts w:ascii="Times New Roman" w:eastAsia="Times New Roman" w:hAnsi="Times New Roman" w:cs="Times New Roman"/>
          <w:sz w:val="24"/>
          <w:szCs w:val="24"/>
          <w:lang w:val="ru-RU" w:eastAsia="ru-RU"/>
        </w:rPr>
        <w:t xml:space="preserve">Частью проблемы является трудность тестирования батарей, и это относится к витринам, больницам, боевым полям и сервисным гаражам. Методы быстрой проверки батарей, кажется, живут в средневековые времена, и это особенно заметно при сравнении достижений на других фронтах. У нас даже нет надежного метода оценки состояния заряда, которое основано главным образом на расчете напряжения и кулона. Оценка потенциала, ведущего индикатора здоровья батареи, еще больше отстает. Измерение напряжения разомкнутой цепи и проверка внутреннего сопротивления не дают убедительных доказательств состояния здоровья батареи.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Пользователь батареи может спросить: «Почему индустрия отстает до сих пор?» Ответ прост: «Диагностика батареи сложна». Поскольку нет единого аналитического устройства для оценки состояния здоровья человека и доступных инструментов, которые могут быстро и надежно проверить состояние здоровья аккумулятора. Как и человеческий организм, батареи могут иметь несколько скрытых недостатков, которые особый метод испытаний не может идентифицировать, безусловно.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Потерять батарею легко проверить, и все тестеры на 100 процентов точны. Задача заключается в оценке </w:t>
      </w:r>
      <w:r w:rsidRPr="004C7F16">
        <w:rPr>
          <w:rFonts w:ascii="Times New Roman" w:eastAsia="Times New Roman" w:hAnsi="Times New Roman" w:cs="Times New Roman"/>
          <w:sz w:val="24"/>
          <w:szCs w:val="24"/>
          <w:lang w:val="ru-RU" w:eastAsia="ru-RU"/>
        </w:rPr>
        <w:lastRenderedPageBreak/>
        <w:t xml:space="preserve">батареи в диапазоне производительности 80-100 процентов при работе. Регуляторы борются за внедрение процедур тестирования батарей. В основном это связано с отсутствием подходящей технологии, которая может оценивать батарею «на лету». Аккумулятор маркирован «неконтролируемым» по уважительной причине; это дает ему иммунитет.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Мир аккумуляторных батарей прилагает много усилий для </w:t>
      </w:r>
      <w:proofErr w:type="spellStart"/>
      <w:r w:rsidRPr="004C7F16">
        <w:rPr>
          <w:rFonts w:ascii="Times New Roman" w:eastAsia="Times New Roman" w:hAnsi="Times New Roman" w:cs="Times New Roman"/>
          <w:sz w:val="24"/>
          <w:szCs w:val="24"/>
          <w:lang w:val="ru-RU" w:eastAsia="ru-RU"/>
        </w:rPr>
        <w:t>супер-батареи</w:t>
      </w:r>
      <w:proofErr w:type="spellEnd"/>
      <w:r w:rsidRPr="004C7F16">
        <w:rPr>
          <w:rFonts w:ascii="Times New Roman" w:eastAsia="Times New Roman" w:hAnsi="Times New Roman" w:cs="Times New Roman"/>
          <w:sz w:val="24"/>
          <w:szCs w:val="24"/>
          <w:lang w:val="ru-RU" w:eastAsia="ru-RU"/>
        </w:rPr>
        <w:t xml:space="preserve">, но эта улучшенная батарея неполна, не имея возможности проверить производительность во время работы. Повышение производительности и надежности не ограничивается лучшей батареей в одиночку, а в отслеживании производительности по мере ее возникновения.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Профессор Марк </w:t>
      </w:r>
      <w:proofErr w:type="spellStart"/>
      <w:r w:rsidRPr="004C7F16">
        <w:rPr>
          <w:rFonts w:ascii="Times New Roman" w:eastAsia="Times New Roman" w:hAnsi="Times New Roman" w:cs="Times New Roman"/>
          <w:sz w:val="24"/>
          <w:szCs w:val="24"/>
          <w:lang w:val="ru-RU" w:eastAsia="ru-RU"/>
        </w:rPr>
        <w:t>Оразем</w:t>
      </w:r>
      <w:proofErr w:type="spellEnd"/>
      <w:r w:rsidRPr="004C7F16">
        <w:rPr>
          <w:rFonts w:ascii="Times New Roman" w:eastAsia="Times New Roman" w:hAnsi="Times New Roman" w:cs="Times New Roman"/>
          <w:sz w:val="24"/>
          <w:szCs w:val="24"/>
          <w:lang w:val="ru-RU" w:eastAsia="ru-RU"/>
        </w:rPr>
        <w:t xml:space="preserve"> сравнивает сложность тестирования батарей с индийской сказкой, в которой слепые мужчины касаются слона, чтобы узнать, что это (рисунок 3). Поскольку каждый человек чувствует только часть тела, между ними возникают разногласия. Тестирование батареи сложное даже для зрячего человека, но прогресс идет. В конечном итоге улучшатся технологии. </w:t>
      </w:r>
    </w:p>
    <w:tbl>
      <w:tblPr>
        <w:tblW w:w="8550" w:type="dxa"/>
        <w:tblCellSpacing w:w="7" w:type="dxa"/>
        <w:tblCellMar>
          <w:top w:w="150" w:type="dxa"/>
          <w:left w:w="150" w:type="dxa"/>
          <w:bottom w:w="150" w:type="dxa"/>
          <w:right w:w="150" w:type="dxa"/>
        </w:tblCellMar>
        <w:tblLook w:val="04A0"/>
      </w:tblPr>
      <w:tblGrid>
        <w:gridCol w:w="8550"/>
      </w:tblGrid>
      <w:tr w:rsidR="004C7F16" w:rsidRPr="004C7F16" w:rsidTr="004C7F16">
        <w:trPr>
          <w:tblCellSpacing w:w="7" w:type="dxa"/>
        </w:trPr>
        <w:tc>
          <w:tcPr>
            <w:tcW w:w="0" w:type="auto"/>
            <w:tcBorders>
              <w:top w:val="nil"/>
              <w:left w:val="nil"/>
              <w:bottom w:val="nil"/>
              <w:right w:val="nil"/>
            </w:tcBorders>
            <w:vAlign w:val="center"/>
            <w:hideMark/>
          </w:tcPr>
          <w:p w:rsidR="004C7F16" w:rsidRPr="004C7F16" w:rsidRDefault="004C7F16" w:rsidP="004C7F16">
            <w:pPr>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3629025" cy="2581275"/>
                  <wp:effectExtent l="19050" t="0" r="9525" b="0"/>
                  <wp:docPr id="3" name="Рисунок 3" descr="Индийская сказ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ндийская сказка"/>
                          <pic:cNvPicPr>
                            <a:picLocks noChangeAspect="1" noChangeArrowheads="1"/>
                          </pic:cNvPicPr>
                        </pic:nvPicPr>
                        <pic:blipFill>
                          <a:blip r:embed="rId7"/>
                          <a:srcRect/>
                          <a:stretch>
                            <a:fillRect/>
                          </a:stretch>
                        </pic:blipFill>
                        <pic:spPr bwMode="auto">
                          <a:xfrm>
                            <a:off x="0" y="0"/>
                            <a:ext cx="3629025" cy="2581275"/>
                          </a:xfrm>
                          <a:prstGeom prst="rect">
                            <a:avLst/>
                          </a:prstGeom>
                          <a:noFill/>
                          <a:ln w="9525">
                            <a:noFill/>
                            <a:miter lim="800000"/>
                            <a:headEnd/>
                            <a:tailEnd/>
                          </a:ln>
                        </pic:spPr>
                      </pic:pic>
                    </a:graphicData>
                  </a:graphic>
                </wp:inline>
              </w:drawing>
            </w:r>
          </w:p>
        </w:tc>
      </w:tr>
      <w:tr w:rsidR="004C7F16" w:rsidRPr="004C7F16" w:rsidTr="004C7F16">
        <w:trPr>
          <w:tblCellSpacing w:w="7" w:type="dxa"/>
        </w:trPr>
        <w:tc>
          <w:tcPr>
            <w:tcW w:w="0" w:type="auto"/>
            <w:tcBorders>
              <w:top w:val="nil"/>
              <w:left w:val="nil"/>
              <w:bottom w:val="nil"/>
              <w:right w:val="nil"/>
            </w:tcBorders>
            <w:vAlign w:val="center"/>
            <w:hideMark/>
          </w:tcPr>
          <w:p w:rsidR="004C7F16" w:rsidRPr="004C7F16" w:rsidRDefault="004C7F16" w:rsidP="004C7F16">
            <w:pPr>
              <w:ind w:left="0" w:firstLine="0"/>
              <w:rPr>
                <w:rFonts w:ascii="Times New Roman" w:eastAsia="Times New Roman" w:hAnsi="Times New Roman" w:cs="Times New Roman"/>
                <w:sz w:val="24"/>
                <w:szCs w:val="24"/>
                <w:lang w:val="ru-RU" w:eastAsia="ru-RU"/>
              </w:rPr>
            </w:pPr>
            <w:r w:rsidRPr="004C7F16">
              <w:rPr>
                <w:rFonts w:ascii="Times New Roman" w:eastAsia="Times New Roman" w:hAnsi="Times New Roman" w:cs="Times New Roman"/>
                <w:b/>
                <w:bCs/>
                <w:sz w:val="24"/>
                <w:szCs w:val="24"/>
                <w:lang w:val="ru-RU" w:eastAsia="ru-RU"/>
              </w:rPr>
              <w:t>Рисунок 3: Индийский рассказ, отражающий сложность оценки состояния здоровья батареи.</w:t>
            </w:r>
            <w:r w:rsidRPr="004C7F16">
              <w:rPr>
                <w:rFonts w:ascii="Times New Roman" w:eastAsia="Times New Roman" w:hAnsi="Times New Roman" w:cs="Times New Roman"/>
                <w:sz w:val="24"/>
                <w:szCs w:val="24"/>
                <w:lang w:val="ru-RU" w:eastAsia="ru-RU"/>
              </w:rPr>
              <w:t xml:space="preserve"> </w:t>
            </w:r>
            <w:r w:rsidRPr="004C7F16">
              <w:rPr>
                <w:rFonts w:ascii="Times New Roman" w:eastAsia="Times New Roman" w:hAnsi="Times New Roman" w:cs="Times New Roman"/>
                <w:sz w:val="24"/>
                <w:szCs w:val="24"/>
                <w:lang w:val="ru-RU" w:eastAsia="ru-RU"/>
              </w:rPr>
              <w:br/>
            </w:r>
            <w:r w:rsidRPr="004C7F16">
              <w:rPr>
                <w:rFonts w:ascii="Times New Roman" w:eastAsia="Times New Roman" w:hAnsi="Times New Roman" w:cs="Times New Roman"/>
                <w:sz w:val="24"/>
                <w:szCs w:val="24"/>
                <w:lang w:val="ru-RU" w:eastAsia="ru-RU"/>
              </w:rPr>
              <w:br/>
              <w:t xml:space="preserve">Рассказ слепых людей, пытающихся понять слона прикосновением. Эта история дает представление о релятивизме и непрозрачности предмета, такого как батарея. </w:t>
            </w:r>
          </w:p>
        </w:tc>
      </w:tr>
    </w:tbl>
    <w:p w:rsidR="00D34899" w:rsidRDefault="004C7F16" w:rsidP="00D34899">
      <w:pPr>
        <w:spacing w:before="100" w:beforeAutospacing="1" w:after="100" w:afterAutospacing="1"/>
        <w:ind w:left="245" w:firstLine="0"/>
        <w:rPr>
          <w:rFonts w:ascii="Times New Roman" w:eastAsia="Times New Roman" w:hAnsi="Times New Roman" w:cs="Times New Roman"/>
          <w:sz w:val="24"/>
          <w:szCs w:val="24"/>
          <w:lang w:val="ru-RU" w:eastAsia="ru-RU"/>
        </w:rPr>
      </w:pPr>
      <w:r w:rsidRPr="00D34899">
        <w:rPr>
          <w:rFonts w:ascii="Times New Roman" w:eastAsia="Times New Roman" w:hAnsi="Times New Roman" w:cs="Times New Roman"/>
          <w:sz w:val="24"/>
          <w:szCs w:val="24"/>
          <w:lang w:val="en-US" w:eastAsia="ru-RU"/>
        </w:rPr>
        <w:br/>
      </w:r>
      <w:r w:rsidRPr="004C7F16">
        <w:rPr>
          <w:rFonts w:ascii="Times New Roman" w:eastAsia="Times New Roman" w:hAnsi="Times New Roman" w:cs="Times New Roman"/>
          <w:sz w:val="24"/>
          <w:szCs w:val="24"/>
          <w:lang w:val="ru-RU" w:eastAsia="ru-RU"/>
        </w:rPr>
        <w:t>Последнее</w:t>
      </w:r>
      <w:r w:rsidRPr="00D34899">
        <w:rPr>
          <w:rFonts w:ascii="Times New Roman" w:eastAsia="Times New Roman" w:hAnsi="Times New Roman" w:cs="Times New Roman"/>
          <w:sz w:val="24"/>
          <w:szCs w:val="24"/>
          <w:lang w:val="en-US" w:eastAsia="ru-RU"/>
        </w:rPr>
        <w:t xml:space="preserve"> </w:t>
      </w:r>
      <w:r w:rsidRPr="004C7F16">
        <w:rPr>
          <w:rFonts w:ascii="Times New Roman" w:eastAsia="Times New Roman" w:hAnsi="Times New Roman" w:cs="Times New Roman"/>
          <w:sz w:val="24"/>
          <w:szCs w:val="24"/>
          <w:lang w:val="ru-RU" w:eastAsia="ru-RU"/>
        </w:rPr>
        <w:t>обновление</w:t>
      </w:r>
      <w:r w:rsidRPr="00D34899">
        <w:rPr>
          <w:rFonts w:ascii="Times New Roman" w:eastAsia="Times New Roman" w:hAnsi="Times New Roman" w:cs="Times New Roman"/>
          <w:sz w:val="24"/>
          <w:szCs w:val="24"/>
          <w:lang w:val="en-US" w:eastAsia="ru-RU"/>
        </w:rPr>
        <w:t>: 2016-05-27</w:t>
      </w:r>
    </w:p>
    <w:p w:rsidR="00D34899" w:rsidRDefault="00D34899" w:rsidP="00D34899">
      <w:pPr>
        <w:spacing w:before="100" w:beforeAutospacing="1" w:after="100" w:afterAutospacing="1"/>
        <w:ind w:left="245" w:firstLine="0"/>
        <w:rPr>
          <w:rFonts w:ascii="Times New Roman" w:eastAsia="Times New Roman" w:hAnsi="Times New Roman" w:cs="Times New Roman"/>
          <w:sz w:val="24"/>
          <w:szCs w:val="24"/>
          <w:lang w:val="ru-RU" w:eastAsia="ru-RU"/>
        </w:rPr>
      </w:pPr>
    </w:p>
    <w:p w:rsidR="00BE6C20" w:rsidRPr="00D34899" w:rsidRDefault="00BE6C20" w:rsidP="00D34899">
      <w:pPr>
        <w:spacing w:before="100" w:beforeAutospacing="1" w:after="100" w:afterAutospacing="1"/>
        <w:ind w:left="0" w:firstLine="0"/>
        <w:rPr>
          <w:rFonts w:ascii="Times New Roman" w:eastAsia="Times New Roman" w:hAnsi="Times New Roman" w:cs="Times New Roman"/>
          <w:sz w:val="24"/>
          <w:szCs w:val="24"/>
          <w:lang w:val="en-US" w:eastAsia="ru-RU"/>
        </w:rPr>
      </w:pPr>
      <w:r w:rsidRPr="00D34899">
        <w:rPr>
          <w:rFonts w:ascii="Times New Roman" w:eastAsia="Times New Roman" w:hAnsi="Times New Roman" w:cs="Times New Roman"/>
          <w:b/>
          <w:bCs/>
          <w:kern w:val="36"/>
          <w:sz w:val="48"/>
          <w:szCs w:val="48"/>
          <w:lang w:val="en-US" w:eastAsia="ru-RU"/>
        </w:rPr>
        <w:t xml:space="preserve"> Fundamentals in Battery Testing </w:t>
      </w:r>
    </w:p>
    <w:p w:rsidR="00BE6C20" w:rsidRPr="00D34899" w:rsidRDefault="00BE6C20" w:rsidP="00BE6C20">
      <w:pPr>
        <w:spacing w:before="100" w:beforeAutospacing="1" w:after="100" w:afterAutospacing="1"/>
        <w:ind w:left="0" w:firstLine="0"/>
        <w:rPr>
          <w:rFonts w:ascii="Times New Roman" w:eastAsia="Times New Roman" w:hAnsi="Times New Roman" w:cs="Times New Roman"/>
          <w:sz w:val="24"/>
          <w:szCs w:val="24"/>
          <w:lang w:val="en-US" w:eastAsia="ru-RU"/>
        </w:rPr>
      </w:pPr>
      <w:r w:rsidRPr="00D34899">
        <w:rPr>
          <w:rFonts w:ascii="Times New Roman" w:eastAsia="Times New Roman" w:hAnsi="Times New Roman" w:cs="Times New Roman"/>
          <w:b/>
          <w:bCs/>
          <w:sz w:val="24"/>
          <w:szCs w:val="24"/>
          <w:lang w:val="en-US" w:eastAsia="ru-RU"/>
        </w:rPr>
        <w:t>Discover what causes batteries to fail and why testing is still in its infancy.</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No practical method exists to quantify all conditions of a battery in a short, comprehensive test. State-of-health (</w:t>
      </w:r>
      <w:proofErr w:type="spellStart"/>
      <w:r w:rsidRPr="00D34899">
        <w:rPr>
          <w:rFonts w:ascii="Times New Roman" w:eastAsia="Times New Roman" w:hAnsi="Times New Roman" w:cs="Times New Roman"/>
          <w:sz w:val="24"/>
          <w:szCs w:val="24"/>
          <w:lang w:val="en-US" w:eastAsia="ru-RU"/>
        </w:rPr>
        <w:t>SoH</w:t>
      </w:r>
      <w:proofErr w:type="spellEnd"/>
      <w:r w:rsidRPr="00D34899">
        <w:rPr>
          <w:rFonts w:ascii="Times New Roman" w:eastAsia="Times New Roman" w:hAnsi="Times New Roman" w:cs="Times New Roman"/>
          <w:sz w:val="24"/>
          <w:szCs w:val="24"/>
          <w:lang w:val="en-US" w:eastAsia="ru-RU"/>
        </w:rPr>
        <w:t xml:space="preserve">) cannot be measured per </w:t>
      </w:r>
      <w:proofErr w:type="gramStart"/>
      <w:r w:rsidRPr="00D34899">
        <w:rPr>
          <w:rFonts w:ascii="Times New Roman" w:eastAsia="Times New Roman" w:hAnsi="Times New Roman" w:cs="Times New Roman"/>
          <w:sz w:val="24"/>
          <w:szCs w:val="24"/>
          <w:lang w:val="en-US" w:eastAsia="ru-RU"/>
        </w:rPr>
        <w:t>se,</w:t>
      </w:r>
      <w:proofErr w:type="gramEnd"/>
      <w:r w:rsidRPr="00D34899">
        <w:rPr>
          <w:rFonts w:ascii="Times New Roman" w:eastAsia="Times New Roman" w:hAnsi="Times New Roman" w:cs="Times New Roman"/>
          <w:sz w:val="24"/>
          <w:szCs w:val="24"/>
          <w:lang w:val="en-US" w:eastAsia="ru-RU"/>
        </w:rPr>
        <w:t xml:space="preserve"> it can only be estimated to various degrees of accuracy based on available symptoms. If the symptoms are vague or not present, a reliable measurement is not possible. When testing a battery, three </w:t>
      </w:r>
      <w:proofErr w:type="spellStart"/>
      <w:r w:rsidRPr="00D34899">
        <w:rPr>
          <w:rFonts w:ascii="Times New Roman" w:eastAsia="Times New Roman" w:hAnsi="Times New Roman" w:cs="Times New Roman"/>
          <w:sz w:val="24"/>
          <w:szCs w:val="24"/>
          <w:lang w:val="en-US" w:eastAsia="ru-RU"/>
        </w:rPr>
        <w:t>SoH</w:t>
      </w:r>
      <w:proofErr w:type="spellEnd"/>
      <w:r w:rsidRPr="00D34899">
        <w:rPr>
          <w:rFonts w:ascii="Times New Roman" w:eastAsia="Times New Roman" w:hAnsi="Times New Roman" w:cs="Times New Roman"/>
          <w:sz w:val="24"/>
          <w:szCs w:val="24"/>
          <w:lang w:val="en-US" w:eastAsia="ru-RU"/>
        </w:rPr>
        <w:t xml:space="preserve"> indicators must be evaluated:</w:t>
      </w:r>
    </w:p>
    <w:p w:rsidR="00BE6C20" w:rsidRPr="00D34899" w:rsidRDefault="00BE6C20" w:rsidP="00BE6C20">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D34899">
        <w:rPr>
          <w:rFonts w:ascii="Times New Roman" w:eastAsia="Times New Roman" w:hAnsi="Times New Roman" w:cs="Times New Roman"/>
          <w:b/>
          <w:bCs/>
          <w:sz w:val="24"/>
          <w:szCs w:val="24"/>
          <w:lang w:val="en-US" w:eastAsia="ru-RU"/>
        </w:rPr>
        <w:t>Capacity</w:t>
      </w:r>
      <w:r w:rsidRPr="00D34899">
        <w:rPr>
          <w:rFonts w:ascii="Times New Roman" w:eastAsia="Times New Roman" w:hAnsi="Times New Roman" w:cs="Times New Roman"/>
          <w:sz w:val="24"/>
          <w:szCs w:val="24"/>
          <w:lang w:val="en-US" w:eastAsia="ru-RU"/>
        </w:rPr>
        <w:t>,</w:t>
      </w:r>
      <w:r w:rsidRPr="00D34899">
        <w:rPr>
          <w:rFonts w:ascii="Times New Roman" w:eastAsia="Times New Roman" w:hAnsi="Times New Roman" w:cs="Times New Roman"/>
          <w:b/>
          <w:bCs/>
          <w:sz w:val="24"/>
          <w:szCs w:val="24"/>
          <w:lang w:val="en-US" w:eastAsia="ru-RU"/>
        </w:rPr>
        <w:t> </w:t>
      </w:r>
      <w:r w:rsidRPr="00D34899">
        <w:rPr>
          <w:rFonts w:ascii="Times New Roman" w:eastAsia="Times New Roman" w:hAnsi="Times New Roman" w:cs="Times New Roman"/>
          <w:sz w:val="24"/>
          <w:szCs w:val="24"/>
          <w:lang w:val="en-US" w:eastAsia="ru-RU"/>
        </w:rPr>
        <w:t>the ability to store energy</w:t>
      </w:r>
    </w:p>
    <w:p w:rsidR="00BE6C20" w:rsidRPr="00D34899" w:rsidRDefault="00BE6C20" w:rsidP="00BE6C20">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D34899">
        <w:rPr>
          <w:rFonts w:ascii="Times New Roman" w:eastAsia="Times New Roman" w:hAnsi="Times New Roman" w:cs="Times New Roman"/>
          <w:b/>
          <w:bCs/>
          <w:sz w:val="24"/>
          <w:szCs w:val="24"/>
          <w:lang w:val="en-US" w:eastAsia="ru-RU"/>
        </w:rPr>
        <w:t>Internal resistance</w:t>
      </w:r>
      <w:r w:rsidRPr="00D34899">
        <w:rPr>
          <w:rFonts w:ascii="Times New Roman" w:eastAsia="Times New Roman" w:hAnsi="Times New Roman" w:cs="Times New Roman"/>
          <w:sz w:val="24"/>
          <w:szCs w:val="24"/>
          <w:lang w:val="en-US" w:eastAsia="ru-RU"/>
        </w:rPr>
        <w:t>,</w:t>
      </w:r>
      <w:r w:rsidRPr="00D34899">
        <w:rPr>
          <w:rFonts w:ascii="Times New Roman" w:eastAsia="Times New Roman" w:hAnsi="Times New Roman" w:cs="Times New Roman"/>
          <w:b/>
          <w:bCs/>
          <w:sz w:val="24"/>
          <w:szCs w:val="24"/>
          <w:lang w:val="en-US" w:eastAsia="ru-RU"/>
        </w:rPr>
        <w:t> </w:t>
      </w:r>
      <w:r w:rsidRPr="00D34899">
        <w:rPr>
          <w:rFonts w:ascii="Times New Roman" w:eastAsia="Times New Roman" w:hAnsi="Times New Roman" w:cs="Times New Roman"/>
          <w:sz w:val="24"/>
          <w:szCs w:val="24"/>
          <w:lang w:val="en-US" w:eastAsia="ru-RU"/>
        </w:rPr>
        <w:t>the capability to deliver current, and</w:t>
      </w:r>
    </w:p>
    <w:p w:rsidR="00BE6C20" w:rsidRPr="00D34899" w:rsidRDefault="00BE6C20" w:rsidP="00BE6C20">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D34899">
        <w:rPr>
          <w:rFonts w:ascii="Times New Roman" w:eastAsia="Times New Roman" w:hAnsi="Times New Roman" w:cs="Times New Roman"/>
          <w:b/>
          <w:bCs/>
          <w:sz w:val="24"/>
          <w:szCs w:val="24"/>
          <w:lang w:val="en-US" w:eastAsia="ru-RU"/>
        </w:rPr>
        <w:t>Self-discharge</w:t>
      </w:r>
      <w:r w:rsidRPr="00D34899">
        <w:rPr>
          <w:rFonts w:ascii="Times New Roman" w:eastAsia="Times New Roman" w:hAnsi="Times New Roman" w:cs="Times New Roman"/>
          <w:sz w:val="24"/>
          <w:szCs w:val="24"/>
          <w:lang w:val="en-US" w:eastAsia="ru-RU"/>
        </w:rPr>
        <w:t>, reflecting mechanical integrity and stress-related conditions</w:t>
      </w:r>
    </w:p>
    <w:p w:rsidR="00BE6C20" w:rsidRPr="00D34899" w:rsidRDefault="00BE6C20" w:rsidP="00BE6C20">
      <w:pPr>
        <w:spacing w:before="100" w:beforeAutospacing="1" w:after="100" w:afterAutospacing="1"/>
        <w:ind w:left="0" w:firstLine="0"/>
        <w:rPr>
          <w:rFonts w:ascii="Times New Roman" w:eastAsia="Times New Roman" w:hAnsi="Times New Roman" w:cs="Times New Roman"/>
          <w:sz w:val="24"/>
          <w:szCs w:val="24"/>
          <w:lang w:val="en-US" w:eastAsia="ru-RU"/>
        </w:rPr>
      </w:pPr>
      <w:r w:rsidRPr="00D34899">
        <w:rPr>
          <w:rFonts w:ascii="Times New Roman" w:eastAsia="Times New Roman" w:hAnsi="Times New Roman" w:cs="Times New Roman"/>
          <w:sz w:val="24"/>
          <w:szCs w:val="24"/>
          <w:lang w:val="en-US" w:eastAsia="ru-RU"/>
        </w:rPr>
        <w:lastRenderedPageBreak/>
        <w:t>Batteries come in many conditions and a charge can easily mask a symptom allowing a weak battery to perform well. Likewise, a strong battery with low charge shares similarities with a pack that exhibits capacity loss. Battery characteristics are also swayed by a recent charge, discharge or long storage. These mood swings must be clearly identified when testing batteries.</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Figure 9-1 demonstrates the usable battery capacity in volume that can be filled with a liquid, permanent capacity loss in the form of “rock content” that reduces the volume, and internal resistance in tap size symbolizing current flow</w:t>
      </w:r>
    </w:p>
    <w:tbl>
      <w:tblPr>
        <w:tblW w:w="8550" w:type="dxa"/>
        <w:tblCellSpacing w:w="7" w:type="dxa"/>
        <w:tblCellMar>
          <w:top w:w="150" w:type="dxa"/>
          <w:left w:w="150" w:type="dxa"/>
          <w:bottom w:w="150" w:type="dxa"/>
          <w:right w:w="150" w:type="dxa"/>
        </w:tblCellMar>
        <w:tblLook w:val="04A0"/>
      </w:tblPr>
      <w:tblGrid>
        <w:gridCol w:w="4275"/>
        <w:gridCol w:w="4275"/>
      </w:tblGrid>
      <w:tr w:rsidR="00BE6C20" w:rsidRPr="00BE6C20" w:rsidTr="00BE6C20">
        <w:trPr>
          <w:tblCellSpacing w:w="7" w:type="dxa"/>
        </w:trPr>
        <w:tc>
          <w:tcPr>
            <w:tcW w:w="2500" w:type="pct"/>
            <w:vAlign w:val="center"/>
            <w:hideMark/>
          </w:tcPr>
          <w:p w:rsidR="00BE6C20" w:rsidRPr="00BE6C20" w:rsidRDefault="00BE6C20" w:rsidP="00BE6C20">
            <w:pPr>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190750" cy="1504950"/>
                  <wp:effectExtent l="19050" t="0" r="0" b="0"/>
                  <wp:docPr id="7" name="Рисунок 7" descr="Conceptual batt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ceptual battery "/>
                          <pic:cNvPicPr>
                            <a:picLocks noChangeAspect="1" noChangeArrowheads="1"/>
                          </pic:cNvPicPr>
                        </pic:nvPicPr>
                        <pic:blipFill>
                          <a:blip r:embed="rId5"/>
                          <a:srcRect/>
                          <a:stretch>
                            <a:fillRect/>
                          </a:stretch>
                        </pic:blipFill>
                        <pic:spPr bwMode="auto">
                          <a:xfrm>
                            <a:off x="0" y="0"/>
                            <a:ext cx="2190750" cy="1504950"/>
                          </a:xfrm>
                          <a:prstGeom prst="rect">
                            <a:avLst/>
                          </a:prstGeom>
                          <a:noFill/>
                          <a:ln w="9525">
                            <a:noFill/>
                            <a:miter lim="800000"/>
                            <a:headEnd/>
                            <a:tailEnd/>
                          </a:ln>
                        </pic:spPr>
                      </pic:pic>
                    </a:graphicData>
                  </a:graphic>
                </wp:inline>
              </w:drawing>
            </w:r>
          </w:p>
        </w:tc>
        <w:tc>
          <w:tcPr>
            <w:tcW w:w="0" w:type="auto"/>
            <w:vAlign w:val="center"/>
            <w:hideMark/>
          </w:tcPr>
          <w:p w:rsidR="00BE6C20" w:rsidRPr="00BE6C20" w:rsidRDefault="00BE6C20" w:rsidP="00BE6C20">
            <w:pPr>
              <w:ind w:left="0" w:firstLine="0"/>
              <w:rPr>
                <w:rFonts w:ascii="Times New Roman" w:eastAsia="Times New Roman" w:hAnsi="Times New Roman" w:cs="Times New Roman"/>
                <w:sz w:val="24"/>
                <w:szCs w:val="24"/>
                <w:lang w:val="ru-RU" w:eastAsia="ru-RU"/>
              </w:rPr>
            </w:pPr>
            <w:r w:rsidRPr="00D34899">
              <w:rPr>
                <w:rFonts w:ascii="Times New Roman" w:eastAsia="Times New Roman" w:hAnsi="Times New Roman" w:cs="Times New Roman"/>
                <w:b/>
                <w:bCs/>
                <w:sz w:val="24"/>
                <w:szCs w:val="24"/>
                <w:lang w:val="en-US" w:eastAsia="ru-RU"/>
              </w:rPr>
              <w:t xml:space="preserve">Figure 1: Conceptual battery </w:t>
            </w:r>
            <w:r w:rsidRPr="00D34899">
              <w:rPr>
                <w:rFonts w:ascii="Times New Roman" w:eastAsia="Times New Roman" w:hAnsi="Times New Roman" w:cs="Times New Roman"/>
                <w:sz w:val="24"/>
                <w:szCs w:val="24"/>
                <w:lang w:val="en-US" w:eastAsia="ru-RU"/>
              </w:rPr>
              <w:t>symbolizing the usable capacity, the empty portion that can be refilled, permanent capacity loss as “rock content” and the tap symbolizing power delivery as part of internal resistance. </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r>
            <w:proofErr w:type="spellStart"/>
            <w:r w:rsidRPr="00BE6C20">
              <w:rPr>
                <w:rFonts w:ascii="Times New Roman" w:eastAsia="Times New Roman" w:hAnsi="Times New Roman" w:cs="Times New Roman"/>
                <w:sz w:val="24"/>
                <w:szCs w:val="24"/>
                <w:vertAlign w:val="superscript"/>
                <w:lang w:val="ru-RU" w:eastAsia="ru-RU"/>
              </w:rPr>
              <w:t>Courtesy</w:t>
            </w:r>
            <w:proofErr w:type="spellEnd"/>
            <w:r w:rsidRPr="00BE6C20">
              <w:rPr>
                <w:rFonts w:ascii="Times New Roman" w:eastAsia="Times New Roman" w:hAnsi="Times New Roman" w:cs="Times New Roman"/>
                <w:sz w:val="24"/>
                <w:szCs w:val="24"/>
                <w:vertAlign w:val="superscript"/>
                <w:lang w:val="ru-RU" w:eastAsia="ru-RU"/>
              </w:rPr>
              <w:t xml:space="preserve"> </w:t>
            </w:r>
            <w:proofErr w:type="spellStart"/>
            <w:r w:rsidRPr="00BE6C20">
              <w:rPr>
                <w:rFonts w:ascii="Times New Roman" w:eastAsia="Times New Roman" w:hAnsi="Times New Roman" w:cs="Times New Roman"/>
                <w:sz w:val="24"/>
                <w:szCs w:val="24"/>
                <w:vertAlign w:val="superscript"/>
                <w:lang w:val="ru-RU" w:eastAsia="ru-RU"/>
              </w:rPr>
              <w:t>of</w:t>
            </w:r>
            <w:proofErr w:type="spellEnd"/>
            <w:r w:rsidRPr="00BE6C20">
              <w:rPr>
                <w:rFonts w:ascii="Times New Roman" w:eastAsia="Times New Roman" w:hAnsi="Times New Roman" w:cs="Times New Roman"/>
                <w:sz w:val="24"/>
                <w:szCs w:val="24"/>
                <w:vertAlign w:val="superscript"/>
                <w:lang w:val="ru-RU" w:eastAsia="ru-RU"/>
              </w:rPr>
              <w:t xml:space="preserve"> </w:t>
            </w:r>
            <w:proofErr w:type="spellStart"/>
            <w:r w:rsidRPr="00BE6C20">
              <w:rPr>
                <w:rFonts w:ascii="Times New Roman" w:eastAsia="Times New Roman" w:hAnsi="Times New Roman" w:cs="Times New Roman"/>
                <w:sz w:val="24"/>
                <w:szCs w:val="24"/>
                <w:vertAlign w:val="superscript"/>
                <w:lang w:val="ru-RU" w:eastAsia="ru-RU"/>
              </w:rPr>
              <w:t>Cadex</w:t>
            </w:r>
            <w:proofErr w:type="spellEnd"/>
          </w:p>
        </w:tc>
      </w:tr>
    </w:tbl>
    <w:p w:rsidR="00BE6C20" w:rsidRPr="00D34899" w:rsidRDefault="00BE6C20" w:rsidP="00BE6C20">
      <w:pPr>
        <w:spacing w:before="100" w:beforeAutospacing="1" w:after="100" w:afterAutospacing="1"/>
        <w:ind w:left="0" w:firstLine="0"/>
        <w:rPr>
          <w:rFonts w:ascii="Times New Roman" w:eastAsia="Times New Roman" w:hAnsi="Times New Roman" w:cs="Times New Roman"/>
          <w:sz w:val="24"/>
          <w:szCs w:val="24"/>
          <w:lang w:val="en-US" w:eastAsia="ru-RU"/>
        </w:rPr>
      </w:pPr>
      <w:r w:rsidRPr="00D34899">
        <w:rPr>
          <w:rFonts w:ascii="Times New Roman" w:eastAsia="Times New Roman" w:hAnsi="Times New Roman" w:cs="Times New Roman"/>
          <w:sz w:val="24"/>
          <w:szCs w:val="24"/>
          <w:lang w:val="en-US" w:eastAsia="ru-RU"/>
        </w:rPr>
        <w:t>The leading health indicator of a battery is capacity, a measurement that represents energy storage. A new battery should deliver 100 percent of the rated capacity. This means a 5Ah pack should deliver five amperes for 1 hour. If the battery quits after 30 minutes, then the capacity is only 50 percent. Capacity also supports warranty obligations with a replacement due when falling below 80 percent. Most importantly, capacity defines end of battery life.</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Lead acid starts at about 85 percent and increases in capacity through use before the long and gradual decrease begins. Lithium-ion starts at peak and begins its decline immediately, albeit very slowly. Nickel-based batteries need priming to reach full capacity when new or after a long storage.</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Manufacturers base device specifications on a new battery. This state is temporary and does not represent a battery in real-life situations because fading begins from the day it is made. The decrease in performance only becomes visible once the shine of a new device has worn off and daily routines are being taken for granted. An analogy is an aging man whose endurance begins to wear off after the most productive years (Figure 2).</w:t>
      </w:r>
      <w:r w:rsidRPr="00D34899">
        <w:rPr>
          <w:rFonts w:ascii="Times New Roman" w:eastAsia="Times New Roman" w:hAnsi="Times New Roman" w:cs="Times New Roman"/>
          <w:sz w:val="24"/>
          <w:szCs w:val="24"/>
          <w:lang w:val="en-US" w:eastAsia="ru-RU"/>
        </w:rPr>
        <w:br/>
        <w:t> </w:t>
      </w:r>
    </w:p>
    <w:tbl>
      <w:tblPr>
        <w:tblW w:w="8550" w:type="dxa"/>
        <w:tblCellSpacing w:w="7" w:type="dxa"/>
        <w:tblCellMar>
          <w:top w:w="150" w:type="dxa"/>
          <w:left w:w="150" w:type="dxa"/>
          <w:bottom w:w="150" w:type="dxa"/>
          <w:right w:w="150" w:type="dxa"/>
        </w:tblCellMar>
        <w:tblLook w:val="04A0"/>
      </w:tblPr>
      <w:tblGrid>
        <w:gridCol w:w="8550"/>
      </w:tblGrid>
      <w:tr w:rsidR="00BE6C20" w:rsidRPr="00BE6C20" w:rsidTr="00BE6C20">
        <w:trPr>
          <w:tblCellSpacing w:w="7" w:type="dxa"/>
        </w:trPr>
        <w:tc>
          <w:tcPr>
            <w:tcW w:w="0" w:type="auto"/>
            <w:vAlign w:val="center"/>
            <w:hideMark/>
          </w:tcPr>
          <w:p w:rsidR="00BE6C20" w:rsidRPr="00BE6C20" w:rsidRDefault="00BE6C20" w:rsidP="00BE6C20">
            <w:pPr>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3429000" cy="1038225"/>
                  <wp:effectExtent l="19050" t="0" r="0" b="0"/>
                  <wp:docPr id="8" name="Рисунок 8" descr="http://www.batteryuniversity.com/_img/content/ag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batteryuniversity.com/_img/content/aging.jpg"/>
                          <pic:cNvPicPr>
                            <a:picLocks noChangeAspect="1" noChangeArrowheads="1"/>
                          </pic:cNvPicPr>
                        </pic:nvPicPr>
                        <pic:blipFill>
                          <a:blip r:embed="rId6"/>
                          <a:srcRect/>
                          <a:stretch>
                            <a:fillRect/>
                          </a:stretch>
                        </pic:blipFill>
                        <pic:spPr bwMode="auto">
                          <a:xfrm>
                            <a:off x="0" y="0"/>
                            <a:ext cx="3429000" cy="1038225"/>
                          </a:xfrm>
                          <a:prstGeom prst="rect">
                            <a:avLst/>
                          </a:prstGeom>
                          <a:noFill/>
                          <a:ln w="9525">
                            <a:noFill/>
                            <a:miter lim="800000"/>
                            <a:headEnd/>
                            <a:tailEnd/>
                          </a:ln>
                        </pic:spPr>
                      </pic:pic>
                    </a:graphicData>
                  </a:graphic>
                </wp:inline>
              </w:drawing>
            </w:r>
          </w:p>
        </w:tc>
      </w:tr>
      <w:tr w:rsidR="00BE6C20" w:rsidRPr="00BE6C20" w:rsidTr="00BE6C20">
        <w:trPr>
          <w:tblCellSpacing w:w="7" w:type="dxa"/>
        </w:trPr>
        <w:tc>
          <w:tcPr>
            <w:tcW w:w="0" w:type="auto"/>
            <w:vAlign w:val="center"/>
            <w:hideMark/>
          </w:tcPr>
          <w:p w:rsidR="00BE6C20" w:rsidRPr="00D34899" w:rsidRDefault="00BE6C20" w:rsidP="00BE6C20">
            <w:pPr>
              <w:ind w:left="0" w:firstLine="0"/>
              <w:rPr>
                <w:rFonts w:ascii="Times New Roman" w:eastAsia="Times New Roman" w:hAnsi="Times New Roman" w:cs="Times New Roman"/>
                <w:sz w:val="24"/>
                <w:szCs w:val="24"/>
                <w:lang w:val="en-US" w:eastAsia="ru-RU"/>
              </w:rPr>
            </w:pPr>
            <w:r w:rsidRPr="00D34899">
              <w:rPr>
                <w:rFonts w:ascii="Times New Roman" w:eastAsia="Times New Roman" w:hAnsi="Times New Roman" w:cs="Times New Roman"/>
                <w:b/>
                <w:bCs/>
                <w:sz w:val="24"/>
                <w:szCs w:val="24"/>
                <w:lang w:val="en-US" w:eastAsia="ru-RU"/>
              </w:rPr>
              <w:t>Figure 2: Battery can be likened to a man growing old. </w:t>
            </w:r>
            <w:r w:rsidRPr="00D34899">
              <w:rPr>
                <w:rFonts w:ascii="Times New Roman" w:eastAsia="Times New Roman" w:hAnsi="Times New Roman" w:cs="Times New Roman"/>
                <w:sz w:val="24"/>
                <w:szCs w:val="24"/>
                <w:lang w:val="en-US" w:eastAsia="ru-RU"/>
              </w:rPr>
              <w:t>Few people know when to replace a battery; some are replaced too early but most are kept too long.</w:t>
            </w:r>
          </w:p>
        </w:tc>
      </w:tr>
    </w:tbl>
    <w:p w:rsidR="00BE6C20" w:rsidRPr="00D34899" w:rsidRDefault="00BE6C20" w:rsidP="00BE6C20">
      <w:pPr>
        <w:spacing w:before="100" w:beforeAutospacing="1" w:after="100" w:afterAutospacing="1"/>
        <w:ind w:left="0" w:firstLine="0"/>
        <w:rPr>
          <w:rFonts w:ascii="Times New Roman" w:eastAsia="Times New Roman" w:hAnsi="Times New Roman" w:cs="Times New Roman"/>
          <w:sz w:val="24"/>
          <w:szCs w:val="24"/>
          <w:lang w:val="en-US" w:eastAsia="ru-RU"/>
        </w:rPr>
      </w:pPr>
      <w:r w:rsidRPr="00D34899">
        <w:rPr>
          <w:rFonts w:ascii="Times New Roman" w:eastAsia="Times New Roman" w:hAnsi="Times New Roman" w:cs="Times New Roman"/>
          <w:sz w:val="24"/>
          <w:szCs w:val="24"/>
          <w:lang w:val="en-US" w:eastAsia="ru-RU"/>
        </w:rPr>
        <w:t>Knowing when to replace a battery is a blur for many battery users. When asked, “At what capacity do you replace the battery?” most reply in confusion, “I beg your pardon?” Few are familiar with the term capacity as a measurement of runtime, and fewer know that capacity is used as a threshold for retiring batteries. In many organizations, battery problems only become apparent with increased breakdowns, which may be caused by a lack of battery maintenance.</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Battery retirement depends on the application. Organizations using battery analyzers typically set the replacement threshold at 80 percent. Some industries can keep the battery longer than others and a toss arises between “what if” and economics. Scanning devices in warehouses may go as low as 60 percent and still provide a full day’s work. A starter battery in a car still cranks well at 40 percent, but that is cutting it thin.</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lastRenderedPageBreak/>
        <w:t xml:space="preserve">Any battery-operated mission must plan for a worst-case scenario. Although manufacturers include some reserve when specifying runtime, the amount is seldom clearly defined. Critical missions demand tighter tolerances and the battery must be replaced sooner than when a sudden failure can be tolerated. </w:t>
      </w:r>
      <w:r w:rsidR="00D34899">
        <w:rPr>
          <w:rFonts w:ascii="Times New Roman" w:eastAsia="Times New Roman" w:hAnsi="Times New Roman" w:cs="Times New Roman"/>
          <w:sz w:val="24"/>
          <w:szCs w:val="24"/>
          <w:lang w:val="ru-RU" w:eastAsia="ru-RU"/>
        </w:rPr>
        <w:br/>
      </w:r>
      <w:r w:rsidRPr="00D34899">
        <w:rPr>
          <w:rFonts w:ascii="Times New Roman" w:eastAsia="Times New Roman" w:hAnsi="Times New Roman" w:cs="Times New Roman"/>
          <w:sz w:val="24"/>
          <w:szCs w:val="24"/>
          <w:lang w:val="en-US" w:eastAsia="ru-RU"/>
        </w:rPr>
        <w:br/>
        <w:t>Medical and military devices are considered critical and batteries are often replaced too soon. Rather than testing them, device manufacturers prefer to use a cycle count or a date stamp to mandate retirement. To cover all eventualities, the service duration on a date stamp is often limited to 2 or 3 years.</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Medical technicians have discovered that many batteries for defibrillators have more than 90 percent capacity left when the mandatory 2-year date-stamp expires, replacing perfectly good medical batteries prematurely. In spite of this apparent waste, a US FDA survey says that “up to 50 percent of service calls in hospitals surveyed relate to battery issues.” Healthcare professionals at AAMI (Association for the Advancement of Medical Instruments) say further that “battery management emerged as a top 10 medical device challenge.”</w:t>
      </w:r>
      <w:r w:rsidR="00D34899" w:rsidRPr="00D34899">
        <w:rPr>
          <w:rFonts w:ascii="Times New Roman" w:eastAsia="Times New Roman" w:hAnsi="Times New Roman" w:cs="Times New Roman"/>
          <w:sz w:val="24"/>
          <w:szCs w:val="24"/>
          <w:lang w:val="en-US" w:eastAsia="ru-RU"/>
        </w:rPr>
        <w:t xml:space="preserve"> </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 xml:space="preserve">Another application where battery capacity is important is in a drone. With a good battery, the device may be specified to fly for 60 minutes, but if unknown to mission control, the capacity has dropped from 100 to 75 percent, the flying time is reduced to 45 minutes. This could crash the $25,000 vehicle when required to negotiate a second landing approach. By marking the capacity on each pack as part of </w:t>
      </w:r>
      <w:r w:rsidRPr="00D34899">
        <w:rPr>
          <w:rFonts w:ascii="Times New Roman" w:eastAsia="Times New Roman" w:hAnsi="Times New Roman" w:cs="Times New Roman"/>
          <w:color w:val="0000FF"/>
          <w:sz w:val="24"/>
          <w:szCs w:val="24"/>
          <w:u w:val="single"/>
          <w:lang w:val="en-US" w:eastAsia="ru-RU"/>
        </w:rPr>
        <w:t>battery maintenance</w:t>
      </w:r>
      <w:r w:rsidRPr="00D34899">
        <w:rPr>
          <w:rFonts w:ascii="Times New Roman" w:eastAsia="Times New Roman" w:hAnsi="Times New Roman" w:cs="Times New Roman"/>
          <w:sz w:val="24"/>
          <w:szCs w:val="24"/>
          <w:lang w:val="en-US" w:eastAsia="ru-RU"/>
        </w:rPr>
        <w:t>, batteries delivering close to 100 percent capacity can be assigned for long hauls while older packs may be sent for shorter errands. This allows the full use of each battery and establishes a sound retirement policy.</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 xml:space="preserve">Many batteries and portable devices include a </w:t>
      </w:r>
      <w:r w:rsidRPr="00D34899">
        <w:rPr>
          <w:rFonts w:ascii="Times New Roman" w:eastAsia="Times New Roman" w:hAnsi="Times New Roman" w:cs="Times New Roman"/>
          <w:color w:val="0000FF"/>
          <w:sz w:val="24"/>
          <w:szCs w:val="24"/>
          <w:u w:val="single"/>
          <w:lang w:val="en-US" w:eastAsia="ru-RU"/>
        </w:rPr>
        <w:t>fuel gauge</w:t>
      </w:r>
      <w:r w:rsidRPr="00D34899">
        <w:rPr>
          <w:rFonts w:ascii="Times New Roman" w:eastAsia="Times New Roman" w:hAnsi="Times New Roman" w:cs="Times New Roman"/>
          <w:sz w:val="24"/>
          <w:szCs w:val="24"/>
          <w:lang w:val="en-US" w:eastAsia="ru-RU"/>
        </w:rPr>
        <w:t xml:space="preserve"> that shows the remaining energy. A full charge always shows 100 percent, whether the battery is new or faded. This creates a false sense of security by anticipating that a faded battery showing fully charge will deliver the same runtime as a new one. Batteries with fuel gauges only indicate </w:t>
      </w:r>
      <w:proofErr w:type="spellStart"/>
      <w:r w:rsidRPr="00D34899">
        <w:rPr>
          <w:rFonts w:ascii="Times New Roman" w:eastAsia="Times New Roman" w:hAnsi="Times New Roman" w:cs="Times New Roman"/>
          <w:sz w:val="24"/>
          <w:szCs w:val="24"/>
          <w:lang w:val="en-US" w:eastAsia="ru-RU"/>
        </w:rPr>
        <w:t>SoC</w:t>
      </w:r>
      <w:proofErr w:type="spellEnd"/>
      <w:r w:rsidRPr="00D34899">
        <w:rPr>
          <w:rFonts w:ascii="Times New Roman" w:eastAsia="Times New Roman" w:hAnsi="Times New Roman" w:cs="Times New Roman"/>
          <w:sz w:val="24"/>
          <w:szCs w:val="24"/>
          <w:lang w:val="en-US" w:eastAsia="ru-RU"/>
        </w:rPr>
        <w:t xml:space="preserve"> and not the capacity.</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Battery failure is not only limited to portable devices. Starter batteries in vehicles have also become failure-prone. In 2008, ADAC (</w:t>
      </w:r>
      <w:proofErr w:type="spellStart"/>
      <w:r w:rsidRPr="00D34899">
        <w:rPr>
          <w:rFonts w:ascii="Times New Roman" w:eastAsia="Times New Roman" w:hAnsi="Times New Roman" w:cs="Times New Roman"/>
          <w:sz w:val="24"/>
          <w:szCs w:val="24"/>
          <w:lang w:val="en-US" w:eastAsia="ru-RU"/>
        </w:rPr>
        <w:t>Allgemeiner</w:t>
      </w:r>
      <w:proofErr w:type="spellEnd"/>
      <w:r w:rsidRPr="00D34899">
        <w:rPr>
          <w:rFonts w:ascii="Times New Roman" w:eastAsia="Times New Roman" w:hAnsi="Times New Roman" w:cs="Times New Roman"/>
          <w:sz w:val="24"/>
          <w:szCs w:val="24"/>
          <w:lang w:val="en-US" w:eastAsia="ru-RU"/>
        </w:rPr>
        <w:t xml:space="preserve"> </w:t>
      </w:r>
      <w:proofErr w:type="spellStart"/>
      <w:r w:rsidRPr="00D34899">
        <w:rPr>
          <w:rFonts w:ascii="Times New Roman" w:eastAsia="Times New Roman" w:hAnsi="Times New Roman" w:cs="Times New Roman"/>
          <w:sz w:val="24"/>
          <w:szCs w:val="24"/>
          <w:lang w:val="en-US" w:eastAsia="ru-RU"/>
        </w:rPr>
        <w:t>Deutscher</w:t>
      </w:r>
      <w:proofErr w:type="spellEnd"/>
      <w:r w:rsidRPr="00D34899">
        <w:rPr>
          <w:rFonts w:ascii="Times New Roman" w:eastAsia="Times New Roman" w:hAnsi="Times New Roman" w:cs="Times New Roman"/>
          <w:sz w:val="24"/>
          <w:szCs w:val="24"/>
          <w:lang w:val="en-US" w:eastAsia="ru-RU"/>
        </w:rPr>
        <w:t xml:space="preserve"> </w:t>
      </w:r>
      <w:proofErr w:type="spellStart"/>
      <w:r w:rsidRPr="00D34899">
        <w:rPr>
          <w:rFonts w:ascii="Times New Roman" w:eastAsia="Times New Roman" w:hAnsi="Times New Roman" w:cs="Times New Roman"/>
          <w:sz w:val="24"/>
          <w:szCs w:val="24"/>
          <w:lang w:val="en-US" w:eastAsia="ru-RU"/>
        </w:rPr>
        <w:t>Automobil</w:t>
      </w:r>
      <w:proofErr w:type="spellEnd"/>
      <w:r w:rsidRPr="00D34899">
        <w:rPr>
          <w:rFonts w:ascii="Times New Roman" w:eastAsia="Times New Roman" w:hAnsi="Times New Roman" w:cs="Times New Roman"/>
          <w:sz w:val="24"/>
          <w:szCs w:val="24"/>
          <w:lang w:val="en-US" w:eastAsia="ru-RU"/>
        </w:rPr>
        <w:t xml:space="preserve">-Club </w:t>
      </w:r>
      <w:proofErr w:type="spellStart"/>
      <w:r w:rsidRPr="00D34899">
        <w:rPr>
          <w:rFonts w:ascii="Times New Roman" w:eastAsia="Times New Roman" w:hAnsi="Times New Roman" w:cs="Times New Roman"/>
          <w:sz w:val="24"/>
          <w:szCs w:val="24"/>
          <w:lang w:val="en-US" w:eastAsia="ru-RU"/>
        </w:rPr>
        <w:t>e.V</w:t>
      </w:r>
      <w:proofErr w:type="spellEnd"/>
      <w:r w:rsidRPr="00D34899">
        <w:rPr>
          <w:rFonts w:ascii="Times New Roman" w:eastAsia="Times New Roman" w:hAnsi="Times New Roman" w:cs="Times New Roman"/>
          <w:sz w:val="24"/>
          <w:szCs w:val="24"/>
          <w:lang w:val="en-US" w:eastAsia="ru-RU"/>
        </w:rPr>
        <w:t>.) stated that 40 percent of all roadside automotive failures are battery-related. A 2013 ADAC report says that battery problems have quadrupled between 1996 and 2010.</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 xml:space="preserve">ADAC, Europe’s largest automotive club, says further that each third breakdown involves either a discharged or defective battery. The report, published by German </w:t>
      </w:r>
      <w:proofErr w:type="spellStart"/>
      <w:r w:rsidRPr="00D34899">
        <w:rPr>
          <w:rFonts w:ascii="Times New Roman" w:eastAsia="Times New Roman" w:hAnsi="Times New Roman" w:cs="Times New Roman"/>
          <w:sz w:val="24"/>
          <w:szCs w:val="24"/>
          <w:lang w:val="en-US" w:eastAsia="ru-RU"/>
        </w:rPr>
        <w:t>Motorwelt</w:t>
      </w:r>
      <w:proofErr w:type="spellEnd"/>
      <w:r w:rsidRPr="00D34899">
        <w:rPr>
          <w:rFonts w:ascii="Times New Roman" w:eastAsia="Times New Roman" w:hAnsi="Times New Roman" w:cs="Times New Roman"/>
          <w:sz w:val="24"/>
          <w:szCs w:val="24"/>
          <w:lang w:val="en-US" w:eastAsia="ru-RU"/>
        </w:rPr>
        <w:t xml:space="preserve"> in May 2013, also mentions that only a few starter batteries reach the average age of five years, and this applies to all cars. The statistic was derived from the more than four million breakdowns that the ADAC car club typically receives in a year. The study only included newer cars; service-prone vehicles more than 6 years old were excluded.</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 xml:space="preserve">BCI (Battery Council International) reports similar results. A 2010 study by the BCI technical subcommittee revealed that grid-related failures had increased by 9 percent from 5 years earlier. Experts suspect that higher electrical demands in modern vehicles lead to higher failure rates. </w:t>
      </w:r>
      <w:r w:rsidR="00D34899">
        <w:rPr>
          <w:rFonts w:ascii="Times New Roman" w:eastAsia="Times New Roman" w:hAnsi="Times New Roman" w:cs="Times New Roman"/>
          <w:sz w:val="24"/>
          <w:szCs w:val="24"/>
          <w:lang w:val="ru-RU" w:eastAsia="ru-RU"/>
        </w:rPr>
        <w:br/>
      </w:r>
      <w:r w:rsidRPr="00D34899">
        <w:rPr>
          <w:rFonts w:ascii="Times New Roman" w:eastAsia="Times New Roman" w:hAnsi="Times New Roman" w:cs="Times New Roman"/>
          <w:sz w:val="24"/>
          <w:szCs w:val="24"/>
          <w:lang w:val="en-US" w:eastAsia="ru-RU"/>
        </w:rPr>
        <w:br/>
        <w:t xml:space="preserve">Battery failure in Japan is the largest single complaint among new car owners. The average car is driven 13km (8 miles) per day and mostly in congested cities. The most common reason for battery failure is undercharge, developing </w:t>
      </w:r>
      <w:proofErr w:type="spellStart"/>
      <w:r w:rsidRPr="00D34899">
        <w:rPr>
          <w:rFonts w:ascii="Times New Roman" w:eastAsia="Times New Roman" w:hAnsi="Times New Roman" w:cs="Times New Roman"/>
          <w:sz w:val="24"/>
          <w:szCs w:val="24"/>
          <w:lang w:val="en-US" w:eastAsia="ru-RU"/>
        </w:rPr>
        <w:t>sulfation</w:t>
      </w:r>
      <w:proofErr w:type="spellEnd"/>
      <w:r w:rsidRPr="00D34899">
        <w:rPr>
          <w:rFonts w:ascii="Times New Roman" w:eastAsia="Times New Roman" w:hAnsi="Times New Roman" w:cs="Times New Roman"/>
          <w:sz w:val="24"/>
          <w:szCs w:val="24"/>
          <w:lang w:val="en-US" w:eastAsia="ru-RU"/>
        </w:rPr>
        <w:t xml:space="preserve">. Battery performance is </w:t>
      </w:r>
      <w:proofErr w:type="gramStart"/>
      <w:r w:rsidRPr="00D34899">
        <w:rPr>
          <w:rFonts w:ascii="Times New Roman" w:eastAsia="Times New Roman" w:hAnsi="Times New Roman" w:cs="Times New Roman"/>
          <w:sz w:val="24"/>
          <w:szCs w:val="24"/>
          <w:lang w:val="en-US" w:eastAsia="ru-RU"/>
        </w:rPr>
        <w:t>key</w:t>
      </w:r>
      <w:proofErr w:type="gramEnd"/>
      <w:r w:rsidRPr="00D34899">
        <w:rPr>
          <w:rFonts w:ascii="Times New Roman" w:eastAsia="Times New Roman" w:hAnsi="Times New Roman" w:cs="Times New Roman"/>
          <w:sz w:val="24"/>
          <w:szCs w:val="24"/>
          <w:lang w:val="en-US" w:eastAsia="ru-RU"/>
        </w:rPr>
        <w:t>; problems during the warranty period are recorded as component failure and tarnish customer satisfaction.</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A German manufacturer of luxury cars reported that one in two starter batteries returned under warranty had no problem. A German manufacturer of high-quality starter batteries stated that factory defects account for only 5 to 7 percent of all warranty claims. Battery failure during the warranty period is seldom a factory defect; driving habits are the main culprits. A careful assessment with advanced battery test instruments capable of looking at various failure symptoms can greatly reduce warranty claims.</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The mobile phone industry experiences similar battery warranty issues. Nine out of ten batteries returned are said to have no problems. Rather than trouble-shooting a customer complaint because of lower than expected runtime, the clerk simply replaces the battery. This burdens the vendor without solving the problem; it may also lead to repeat complaints.</w:t>
      </w:r>
      <w:r w:rsidRPr="00D34899">
        <w:rPr>
          <w:rFonts w:ascii="Times New Roman" w:eastAsia="Times New Roman" w:hAnsi="Times New Roman" w:cs="Times New Roman"/>
          <w:sz w:val="24"/>
          <w:szCs w:val="24"/>
          <w:lang w:val="en-US" w:eastAsia="ru-RU"/>
        </w:rPr>
        <w:br/>
        <w:t> </w:t>
      </w:r>
    </w:p>
    <w:p w:rsidR="00BE6C20" w:rsidRPr="00D34899" w:rsidRDefault="00BE6C20" w:rsidP="00BE6C20">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D34899">
        <w:rPr>
          <w:rFonts w:ascii="Times New Roman" w:eastAsia="Times New Roman" w:hAnsi="Times New Roman" w:cs="Times New Roman"/>
          <w:b/>
          <w:bCs/>
          <w:sz w:val="36"/>
          <w:szCs w:val="36"/>
          <w:lang w:val="en-US" w:eastAsia="ru-RU"/>
        </w:rPr>
        <w:lastRenderedPageBreak/>
        <w:t>Dilemma of Battery Testing</w:t>
      </w:r>
    </w:p>
    <w:p w:rsidR="00BE6C20" w:rsidRPr="00BE6C20" w:rsidRDefault="00BE6C20" w:rsidP="00BE6C20">
      <w:pPr>
        <w:spacing w:before="100" w:beforeAutospacing="1" w:after="100" w:afterAutospacing="1"/>
        <w:ind w:left="0" w:firstLine="0"/>
        <w:rPr>
          <w:rFonts w:ascii="Times New Roman" w:eastAsia="Times New Roman" w:hAnsi="Times New Roman" w:cs="Times New Roman"/>
          <w:sz w:val="24"/>
          <w:szCs w:val="24"/>
          <w:lang w:val="ru-RU" w:eastAsia="ru-RU"/>
        </w:rPr>
      </w:pPr>
      <w:r w:rsidRPr="00D34899">
        <w:rPr>
          <w:rFonts w:ascii="Times New Roman" w:eastAsia="Times New Roman" w:hAnsi="Times New Roman" w:cs="Times New Roman"/>
          <w:sz w:val="24"/>
          <w:szCs w:val="24"/>
          <w:lang w:val="en-US" w:eastAsia="ru-RU"/>
        </w:rPr>
        <w:t>Part of the problem lies in the difficulty of testing batteries, and this applies to storefronts, hospitals, combat fields and service garages. Battery rapid-test methods seem to dwell in medieval times, and this is especially evident when comparing advancements on other fronts. We don’t even have a reliable method to estimate state-of-charge, which is based mostly on voltage and coulomb counting. Assessing capacity, the leading health indicator of a battery, dwells further behind. Measuring the open circuit voltage and checking the internal resistance do not provide conclusive evidence of battery state-of-health.</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The battery user may ask, “Why is the industry lagging so far behind?” The answer is simple: “Battery diagnostics are complex.” As there is no single analytical device to assess the health of a person, nor are instruments available that can quickly and reliably check the state-of-health of a battery. Like the human body, batteries can have multiple hidden deficiencies that no singular test method can identify with certainly.</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A dead battery is easy to check and all testers are 100 percent accurate. The challenge comes in evaluating a battery in the 80–100 percent performance range while on duty. Regulators struggle to introduce battery test procedures. This is mostly due to the unavailability of suitable technology that can assess a battery on the fly.  The battery is labeled “uncontrollable” for good reason; this gives it immunity.</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The battery world devotes much effort on the super battery, but this improved battery is incomplete without being able to check performance while in service. Improving performance and reliability does not rest in a better battery alone, but in tracking the performance as it ages.</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 xml:space="preserve">Professor Mark </w:t>
      </w:r>
      <w:proofErr w:type="spellStart"/>
      <w:r w:rsidRPr="00D34899">
        <w:rPr>
          <w:rFonts w:ascii="Times New Roman" w:eastAsia="Times New Roman" w:hAnsi="Times New Roman" w:cs="Times New Roman"/>
          <w:sz w:val="24"/>
          <w:szCs w:val="24"/>
          <w:lang w:val="en-US" w:eastAsia="ru-RU"/>
        </w:rPr>
        <w:t>Orazem</w:t>
      </w:r>
      <w:proofErr w:type="spellEnd"/>
      <w:r w:rsidRPr="00D34899">
        <w:rPr>
          <w:rFonts w:ascii="Times New Roman" w:eastAsia="Times New Roman" w:hAnsi="Times New Roman" w:cs="Times New Roman"/>
          <w:sz w:val="24"/>
          <w:szCs w:val="24"/>
          <w:lang w:val="en-US" w:eastAsia="ru-RU"/>
        </w:rPr>
        <w:t xml:space="preserve"> compares the complexity of testing batteries with the Indian tale in which blind men touch an elephant to learn what it is (Figure 3). Because each man only feels a part of the body, disagreements arise among them. Battery testing is complex even for the sighted man but progress is being made. </w:t>
      </w:r>
      <w:proofErr w:type="spellStart"/>
      <w:r w:rsidRPr="00BE6C20">
        <w:rPr>
          <w:rFonts w:ascii="Times New Roman" w:eastAsia="Times New Roman" w:hAnsi="Times New Roman" w:cs="Times New Roman"/>
          <w:sz w:val="24"/>
          <w:szCs w:val="24"/>
          <w:lang w:val="ru-RU" w:eastAsia="ru-RU"/>
        </w:rPr>
        <w:t>Better</w:t>
      </w:r>
      <w:proofErr w:type="spellEnd"/>
      <w:r w:rsidRPr="00BE6C20">
        <w:rPr>
          <w:rFonts w:ascii="Times New Roman" w:eastAsia="Times New Roman" w:hAnsi="Times New Roman" w:cs="Times New Roman"/>
          <w:sz w:val="24"/>
          <w:szCs w:val="24"/>
          <w:lang w:val="ru-RU" w:eastAsia="ru-RU"/>
        </w:rPr>
        <w:t xml:space="preserve"> </w:t>
      </w:r>
      <w:proofErr w:type="spellStart"/>
      <w:r w:rsidRPr="00BE6C20">
        <w:rPr>
          <w:rFonts w:ascii="Times New Roman" w:eastAsia="Times New Roman" w:hAnsi="Times New Roman" w:cs="Times New Roman"/>
          <w:sz w:val="24"/>
          <w:szCs w:val="24"/>
          <w:lang w:val="ru-RU" w:eastAsia="ru-RU"/>
        </w:rPr>
        <w:t>technologies</w:t>
      </w:r>
      <w:proofErr w:type="spellEnd"/>
      <w:r w:rsidRPr="00BE6C20">
        <w:rPr>
          <w:rFonts w:ascii="Times New Roman" w:eastAsia="Times New Roman" w:hAnsi="Times New Roman" w:cs="Times New Roman"/>
          <w:sz w:val="24"/>
          <w:szCs w:val="24"/>
          <w:lang w:val="ru-RU" w:eastAsia="ru-RU"/>
        </w:rPr>
        <w:t xml:space="preserve"> </w:t>
      </w:r>
      <w:proofErr w:type="spellStart"/>
      <w:r w:rsidRPr="00BE6C20">
        <w:rPr>
          <w:rFonts w:ascii="Times New Roman" w:eastAsia="Times New Roman" w:hAnsi="Times New Roman" w:cs="Times New Roman"/>
          <w:sz w:val="24"/>
          <w:szCs w:val="24"/>
          <w:lang w:val="ru-RU" w:eastAsia="ru-RU"/>
        </w:rPr>
        <w:t>will</w:t>
      </w:r>
      <w:proofErr w:type="spellEnd"/>
      <w:r w:rsidRPr="00BE6C20">
        <w:rPr>
          <w:rFonts w:ascii="Times New Roman" w:eastAsia="Times New Roman" w:hAnsi="Times New Roman" w:cs="Times New Roman"/>
          <w:sz w:val="24"/>
          <w:szCs w:val="24"/>
          <w:lang w:val="ru-RU" w:eastAsia="ru-RU"/>
        </w:rPr>
        <w:t xml:space="preserve"> </w:t>
      </w:r>
      <w:proofErr w:type="spellStart"/>
      <w:r w:rsidRPr="00BE6C20">
        <w:rPr>
          <w:rFonts w:ascii="Times New Roman" w:eastAsia="Times New Roman" w:hAnsi="Times New Roman" w:cs="Times New Roman"/>
          <w:sz w:val="24"/>
          <w:szCs w:val="24"/>
          <w:lang w:val="ru-RU" w:eastAsia="ru-RU"/>
        </w:rPr>
        <w:t>eventually</w:t>
      </w:r>
      <w:proofErr w:type="spellEnd"/>
      <w:r w:rsidRPr="00BE6C20">
        <w:rPr>
          <w:rFonts w:ascii="Times New Roman" w:eastAsia="Times New Roman" w:hAnsi="Times New Roman" w:cs="Times New Roman"/>
          <w:sz w:val="24"/>
          <w:szCs w:val="24"/>
          <w:lang w:val="ru-RU" w:eastAsia="ru-RU"/>
        </w:rPr>
        <w:t xml:space="preserve"> </w:t>
      </w:r>
      <w:proofErr w:type="spellStart"/>
      <w:r w:rsidRPr="00BE6C20">
        <w:rPr>
          <w:rFonts w:ascii="Times New Roman" w:eastAsia="Times New Roman" w:hAnsi="Times New Roman" w:cs="Times New Roman"/>
          <w:sz w:val="24"/>
          <w:szCs w:val="24"/>
          <w:lang w:val="ru-RU" w:eastAsia="ru-RU"/>
        </w:rPr>
        <w:t>immerge</w:t>
      </w:r>
      <w:proofErr w:type="spellEnd"/>
      <w:r w:rsidRPr="00BE6C20">
        <w:rPr>
          <w:rFonts w:ascii="Times New Roman" w:eastAsia="Times New Roman" w:hAnsi="Times New Roman" w:cs="Times New Roman"/>
          <w:sz w:val="24"/>
          <w:szCs w:val="24"/>
          <w:lang w:val="ru-RU" w:eastAsia="ru-RU"/>
        </w:rPr>
        <w:t>.</w:t>
      </w:r>
    </w:p>
    <w:tbl>
      <w:tblPr>
        <w:tblW w:w="8550" w:type="dxa"/>
        <w:tblCellSpacing w:w="7" w:type="dxa"/>
        <w:tblCellMar>
          <w:top w:w="150" w:type="dxa"/>
          <w:left w:w="150" w:type="dxa"/>
          <w:bottom w:w="150" w:type="dxa"/>
          <w:right w:w="150" w:type="dxa"/>
        </w:tblCellMar>
        <w:tblLook w:val="04A0"/>
      </w:tblPr>
      <w:tblGrid>
        <w:gridCol w:w="8550"/>
      </w:tblGrid>
      <w:tr w:rsidR="00BE6C20" w:rsidRPr="00BE6C20" w:rsidTr="00BE6C20">
        <w:trPr>
          <w:tblCellSpacing w:w="7" w:type="dxa"/>
        </w:trPr>
        <w:tc>
          <w:tcPr>
            <w:tcW w:w="0" w:type="auto"/>
            <w:tcBorders>
              <w:top w:val="nil"/>
              <w:left w:val="nil"/>
              <w:bottom w:val="nil"/>
              <w:right w:val="nil"/>
            </w:tcBorders>
            <w:vAlign w:val="center"/>
            <w:hideMark/>
          </w:tcPr>
          <w:p w:rsidR="00BE6C20" w:rsidRPr="00BE6C20" w:rsidRDefault="00BE6C20" w:rsidP="00BE6C20">
            <w:pPr>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3629025" cy="2581275"/>
                  <wp:effectExtent l="19050" t="0" r="9525" b="0"/>
                  <wp:docPr id="9" name="Рисунок 9" descr="Indian t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dian tale"/>
                          <pic:cNvPicPr>
                            <a:picLocks noChangeAspect="1" noChangeArrowheads="1"/>
                          </pic:cNvPicPr>
                        </pic:nvPicPr>
                        <pic:blipFill>
                          <a:blip r:embed="rId7"/>
                          <a:srcRect/>
                          <a:stretch>
                            <a:fillRect/>
                          </a:stretch>
                        </pic:blipFill>
                        <pic:spPr bwMode="auto">
                          <a:xfrm>
                            <a:off x="0" y="0"/>
                            <a:ext cx="3629025" cy="2581275"/>
                          </a:xfrm>
                          <a:prstGeom prst="rect">
                            <a:avLst/>
                          </a:prstGeom>
                          <a:noFill/>
                          <a:ln w="9525">
                            <a:noFill/>
                            <a:miter lim="800000"/>
                            <a:headEnd/>
                            <a:tailEnd/>
                          </a:ln>
                        </pic:spPr>
                      </pic:pic>
                    </a:graphicData>
                  </a:graphic>
                </wp:inline>
              </w:drawing>
            </w:r>
          </w:p>
        </w:tc>
      </w:tr>
      <w:tr w:rsidR="00BE6C20" w:rsidRPr="00BE6C20" w:rsidTr="00BE6C20">
        <w:trPr>
          <w:tblCellSpacing w:w="7" w:type="dxa"/>
        </w:trPr>
        <w:tc>
          <w:tcPr>
            <w:tcW w:w="0" w:type="auto"/>
            <w:tcBorders>
              <w:top w:val="nil"/>
              <w:left w:val="nil"/>
              <w:bottom w:val="nil"/>
              <w:right w:val="nil"/>
            </w:tcBorders>
            <w:vAlign w:val="center"/>
            <w:hideMark/>
          </w:tcPr>
          <w:p w:rsidR="00BE6C20" w:rsidRPr="00D34899" w:rsidRDefault="00BE6C20" w:rsidP="00BE6C20">
            <w:pPr>
              <w:ind w:left="0" w:firstLine="0"/>
              <w:rPr>
                <w:rFonts w:ascii="Times New Roman" w:eastAsia="Times New Roman" w:hAnsi="Times New Roman" w:cs="Times New Roman"/>
                <w:sz w:val="24"/>
                <w:szCs w:val="24"/>
                <w:lang w:val="en-US" w:eastAsia="ru-RU"/>
              </w:rPr>
            </w:pPr>
            <w:r w:rsidRPr="00D34899">
              <w:rPr>
                <w:rFonts w:ascii="Times New Roman" w:eastAsia="Times New Roman" w:hAnsi="Times New Roman" w:cs="Times New Roman"/>
                <w:b/>
                <w:bCs/>
                <w:sz w:val="24"/>
                <w:szCs w:val="24"/>
                <w:lang w:val="en-US" w:eastAsia="ru-RU"/>
              </w:rPr>
              <w:t>Figure 3: Indian tale reflecting the complexity of estimating battery state-of-health.</w:t>
            </w:r>
            <w:r w:rsidRPr="00D34899">
              <w:rPr>
                <w:rFonts w:ascii="Times New Roman" w:eastAsia="Times New Roman" w:hAnsi="Times New Roman" w:cs="Times New Roman"/>
                <w:sz w:val="24"/>
                <w:szCs w:val="24"/>
                <w:lang w:val="en-US" w:eastAsia="ru-RU"/>
              </w:rPr>
              <w:br/>
            </w:r>
            <w:r w:rsidRPr="00D34899">
              <w:rPr>
                <w:rFonts w:ascii="Times New Roman" w:eastAsia="Times New Roman" w:hAnsi="Times New Roman" w:cs="Times New Roman"/>
                <w:sz w:val="24"/>
                <w:szCs w:val="24"/>
                <w:lang w:val="en-US" w:eastAsia="ru-RU"/>
              </w:rPr>
              <w:br/>
              <w:t>Story of blind men trying to figure out an elephant through touch. The tale provides insight into the relativism and opaqueness of a subject matter, such as a battery.</w:t>
            </w:r>
          </w:p>
        </w:tc>
      </w:tr>
    </w:tbl>
    <w:p w:rsidR="00BE6C20" w:rsidRPr="00BE6C20" w:rsidRDefault="00BE6C20" w:rsidP="00BE6C20">
      <w:pPr>
        <w:spacing w:before="100" w:beforeAutospacing="1" w:after="100" w:afterAutospacing="1"/>
        <w:ind w:left="245" w:firstLine="0"/>
        <w:rPr>
          <w:rFonts w:ascii="Times New Roman" w:eastAsia="Times New Roman" w:hAnsi="Times New Roman" w:cs="Times New Roman"/>
          <w:sz w:val="24"/>
          <w:szCs w:val="24"/>
          <w:lang w:val="ru-RU" w:eastAsia="ru-RU"/>
        </w:rPr>
      </w:pPr>
      <w:r w:rsidRPr="00D34899">
        <w:rPr>
          <w:rFonts w:ascii="Times New Roman" w:eastAsia="Times New Roman" w:hAnsi="Times New Roman" w:cs="Times New Roman"/>
          <w:sz w:val="24"/>
          <w:szCs w:val="24"/>
          <w:lang w:val="en-US" w:eastAsia="ru-RU"/>
        </w:rPr>
        <w:br/>
      </w:r>
      <w:proofErr w:type="spellStart"/>
      <w:r w:rsidRPr="00BE6C20">
        <w:rPr>
          <w:rFonts w:ascii="Times New Roman" w:eastAsia="Times New Roman" w:hAnsi="Times New Roman" w:cs="Times New Roman"/>
          <w:sz w:val="24"/>
          <w:szCs w:val="24"/>
          <w:lang w:val="ru-RU" w:eastAsia="ru-RU"/>
        </w:rPr>
        <w:t>Last</w:t>
      </w:r>
      <w:proofErr w:type="spellEnd"/>
      <w:r w:rsidRPr="00BE6C20">
        <w:rPr>
          <w:rFonts w:ascii="Times New Roman" w:eastAsia="Times New Roman" w:hAnsi="Times New Roman" w:cs="Times New Roman"/>
          <w:sz w:val="24"/>
          <w:szCs w:val="24"/>
          <w:lang w:val="ru-RU" w:eastAsia="ru-RU"/>
        </w:rPr>
        <w:t xml:space="preserve"> </w:t>
      </w:r>
      <w:proofErr w:type="spellStart"/>
      <w:r w:rsidRPr="00BE6C20">
        <w:rPr>
          <w:rFonts w:ascii="Times New Roman" w:eastAsia="Times New Roman" w:hAnsi="Times New Roman" w:cs="Times New Roman"/>
          <w:sz w:val="24"/>
          <w:szCs w:val="24"/>
          <w:lang w:val="ru-RU" w:eastAsia="ru-RU"/>
        </w:rPr>
        <w:t>updated</w:t>
      </w:r>
      <w:proofErr w:type="spellEnd"/>
      <w:r w:rsidRPr="00BE6C20">
        <w:rPr>
          <w:rFonts w:ascii="Times New Roman" w:eastAsia="Times New Roman" w:hAnsi="Times New Roman" w:cs="Times New Roman"/>
          <w:sz w:val="24"/>
          <w:szCs w:val="24"/>
          <w:lang w:val="ru-RU" w:eastAsia="ru-RU"/>
        </w:rPr>
        <w:t>: 2016-05-27</w:t>
      </w:r>
    </w:p>
    <w:p w:rsidR="00674831" w:rsidRDefault="00D34899"/>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1B442F"/>
    <w:multiLevelType w:val="multilevel"/>
    <w:tmpl w:val="14649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5A0C4F"/>
    <w:multiLevelType w:val="multilevel"/>
    <w:tmpl w:val="C598C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4C7F16"/>
    <w:rsid w:val="00105458"/>
    <w:rsid w:val="001A6DBB"/>
    <w:rsid w:val="00200C7C"/>
    <w:rsid w:val="004C7F16"/>
    <w:rsid w:val="007D5FF9"/>
    <w:rsid w:val="008C56BE"/>
    <w:rsid w:val="00B147DC"/>
    <w:rsid w:val="00B150B6"/>
    <w:rsid w:val="00BE6C20"/>
    <w:rsid w:val="00C85CD0"/>
    <w:rsid w:val="00C93D06"/>
    <w:rsid w:val="00CA06FB"/>
    <w:rsid w:val="00CF47B2"/>
    <w:rsid w:val="00D06711"/>
    <w:rsid w:val="00D34899"/>
    <w:rsid w:val="00D4651B"/>
    <w:rsid w:val="00F234EA"/>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ind w:left="851" w:firstLine="42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4C7F16"/>
    <w:pPr>
      <w:spacing w:before="100" w:beforeAutospacing="1" w:after="100" w:afterAutospacing="1"/>
      <w:ind w:left="0" w:firstLine="0"/>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4C7F16"/>
    <w:pPr>
      <w:spacing w:before="100" w:beforeAutospacing="1" w:after="100" w:afterAutospacing="1"/>
      <w:ind w:left="0" w:firstLine="0"/>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7F16"/>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4C7F16"/>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4C7F16"/>
  </w:style>
  <w:style w:type="paragraph" w:styleId="a3">
    <w:name w:val="Normal (Web)"/>
    <w:basedOn w:val="a"/>
    <w:uiPriority w:val="99"/>
    <w:semiHidden/>
    <w:unhideWhenUsed/>
    <w:rsid w:val="004C7F16"/>
    <w:pPr>
      <w:spacing w:before="100" w:beforeAutospacing="1" w:after="100" w:afterAutospacing="1"/>
      <w:ind w:left="0" w:firstLine="0"/>
    </w:pPr>
    <w:rPr>
      <w:rFonts w:ascii="Times New Roman" w:eastAsia="Times New Roman" w:hAnsi="Times New Roman" w:cs="Times New Roman"/>
      <w:sz w:val="24"/>
      <w:szCs w:val="24"/>
      <w:lang w:val="ru-RU" w:eastAsia="ru-RU"/>
    </w:rPr>
  </w:style>
  <w:style w:type="character" w:styleId="a4">
    <w:name w:val="Strong"/>
    <w:basedOn w:val="a0"/>
    <w:uiPriority w:val="22"/>
    <w:qFormat/>
    <w:rsid w:val="004C7F16"/>
    <w:rPr>
      <w:b/>
      <w:bCs/>
    </w:rPr>
  </w:style>
  <w:style w:type="character" w:styleId="a5">
    <w:name w:val="Hyperlink"/>
    <w:basedOn w:val="a0"/>
    <w:uiPriority w:val="99"/>
    <w:semiHidden/>
    <w:unhideWhenUsed/>
    <w:rsid w:val="004C7F16"/>
    <w:rPr>
      <w:color w:val="0000FF"/>
      <w:u w:val="single"/>
    </w:rPr>
  </w:style>
  <w:style w:type="paragraph" w:styleId="a6">
    <w:name w:val="Balloon Text"/>
    <w:basedOn w:val="a"/>
    <w:link w:val="a7"/>
    <w:uiPriority w:val="99"/>
    <w:semiHidden/>
    <w:unhideWhenUsed/>
    <w:rsid w:val="004C7F16"/>
    <w:rPr>
      <w:rFonts w:ascii="Tahoma" w:hAnsi="Tahoma" w:cs="Tahoma"/>
      <w:sz w:val="16"/>
      <w:szCs w:val="16"/>
    </w:rPr>
  </w:style>
  <w:style w:type="character" w:customStyle="1" w:styleId="a7">
    <w:name w:val="Текст выноски Знак"/>
    <w:basedOn w:val="a0"/>
    <w:link w:val="a6"/>
    <w:uiPriority w:val="99"/>
    <w:semiHidden/>
    <w:rsid w:val="004C7F1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840658">
      <w:bodyDiv w:val="1"/>
      <w:marLeft w:val="0"/>
      <w:marRight w:val="0"/>
      <w:marTop w:val="0"/>
      <w:marBottom w:val="0"/>
      <w:divBdr>
        <w:top w:val="none" w:sz="0" w:space="0" w:color="auto"/>
        <w:left w:val="none" w:sz="0" w:space="0" w:color="auto"/>
        <w:bottom w:val="none" w:sz="0" w:space="0" w:color="auto"/>
        <w:right w:val="none" w:sz="0" w:space="0" w:color="auto"/>
      </w:divBdr>
    </w:div>
    <w:div w:id="158780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3388</Words>
  <Characters>19314</Characters>
  <Application>Microsoft Office Word</Application>
  <DocSecurity>0</DocSecurity>
  <Lines>160</Lines>
  <Paragraphs>45</Paragraphs>
  <ScaleCrop>false</ScaleCrop>
  <Company>SPecialiST RePack</Company>
  <LinksUpToDate>false</LinksUpToDate>
  <CharactersWithSpaces>22657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2018-02-21T23:18:00Z</dcterms:created>
  <dcterms:modified xsi:type="dcterms:W3CDTF">2018-02-22T13:26:00Z</dcterms:modified>
</cp:coreProperties>
</file>