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FBA" w:rsidRPr="008D5FBA" w:rsidRDefault="008D5FBA" w:rsidP="008D5FBA">
      <w:pPr>
        <w:ind w:firstLine="3969"/>
        <w:rPr>
          <w:rFonts w:ascii="Times New Roman" w:hAnsi="Times New Roman" w:cs="Times New Roman"/>
          <w:color w:val="auto"/>
          <w:sz w:val="28"/>
          <w:szCs w:val="28"/>
        </w:rPr>
      </w:pPr>
      <w:r w:rsidRPr="008D5FBA">
        <w:rPr>
          <w:rFonts w:ascii="Times New Roman" w:hAnsi="Times New Roman" w:cs="Times New Roman"/>
          <w:b/>
          <w:bCs/>
          <w:color w:val="auto"/>
          <w:sz w:val="28"/>
          <w:szCs w:val="28"/>
        </w:rPr>
        <w:t>Проект вноситься</w:t>
      </w:r>
    </w:p>
    <w:p w:rsidR="008D5FBA" w:rsidRPr="008D5FBA" w:rsidRDefault="008D5FBA" w:rsidP="008D5FBA">
      <w:pPr>
        <w:ind w:firstLine="3969"/>
        <w:rPr>
          <w:rFonts w:ascii="Times New Roman" w:hAnsi="Times New Roman" w:cs="Times New Roman"/>
          <w:color w:val="auto"/>
          <w:sz w:val="28"/>
          <w:szCs w:val="28"/>
        </w:rPr>
      </w:pPr>
      <w:r w:rsidRPr="008D5FBA">
        <w:rPr>
          <w:rFonts w:ascii="Times New Roman" w:hAnsi="Times New Roman" w:cs="Times New Roman"/>
          <w:b/>
          <w:bCs/>
          <w:color w:val="auto"/>
          <w:sz w:val="28"/>
          <w:szCs w:val="28"/>
        </w:rPr>
        <w:t>народними депутатами України</w:t>
      </w:r>
    </w:p>
    <w:p w:rsidR="008D5FBA" w:rsidRPr="008D5FBA" w:rsidRDefault="008D5FBA" w:rsidP="008D5FBA">
      <w:pPr>
        <w:ind w:firstLine="4536"/>
        <w:rPr>
          <w:rFonts w:ascii="Times New Roman" w:hAnsi="Times New Roman" w:cs="Times New Roman"/>
          <w:color w:val="auto"/>
          <w:sz w:val="28"/>
          <w:szCs w:val="28"/>
        </w:rPr>
      </w:pPr>
    </w:p>
    <w:p w:rsidR="008D5FBA" w:rsidRPr="008D5FBA" w:rsidRDefault="008D5FBA" w:rsidP="008D5FBA">
      <w:pPr>
        <w:rPr>
          <w:rFonts w:ascii="Times New Roman" w:hAnsi="Times New Roman" w:cs="Times New Roman"/>
          <w:color w:val="auto"/>
          <w:sz w:val="28"/>
          <w:szCs w:val="28"/>
        </w:rPr>
      </w:pPr>
    </w:p>
    <w:tbl>
      <w:tblPr>
        <w:tblpPr w:leftFromText="180" w:rightFromText="180" w:bottomFromText="160" w:vertAnchor="page" w:horzAnchor="margin" w:tblpXSpec="right" w:tblpY="2035"/>
        <w:tblOverlap w:val="never"/>
        <w:tblW w:w="5638" w:type="dxa"/>
        <w:tblLook w:val="00A0" w:firstRow="1" w:lastRow="0" w:firstColumn="1" w:lastColumn="0" w:noHBand="0" w:noVBand="0"/>
      </w:tblPr>
      <w:tblGrid>
        <w:gridCol w:w="2747"/>
        <w:gridCol w:w="2627"/>
        <w:gridCol w:w="264"/>
      </w:tblGrid>
      <w:tr w:rsidR="008D5FBA" w:rsidRPr="008D5FBA" w:rsidTr="008D5FBA">
        <w:trPr>
          <w:trHeight w:val="5581"/>
        </w:trPr>
        <w:tc>
          <w:tcPr>
            <w:tcW w:w="2747" w:type="dxa"/>
            <w:tcBorders>
              <w:top w:val="nil"/>
              <w:left w:val="nil"/>
              <w:bottom w:val="nil"/>
              <w:right w:val="single" w:sz="4" w:space="0" w:color="FFFFFF"/>
            </w:tcBorders>
          </w:tcPr>
          <w:p w:rsidR="008D5FBA" w:rsidRPr="008D5FBA" w:rsidRDefault="008D5FBA">
            <w:pPr>
              <w:pStyle w:val="23"/>
              <w:spacing w:after="0" w:line="240" w:lineRule="auto"/>
              <w:ind w:left="180"/>
              <w:rPr>
                <w:rFonts w:ascii="Times New Roman" w:hAnsi="Times New Roman" w:cs="Times New Roman"/>
                <w:b/>
                <w:sz w:val="28"/>
                <w:szCs w:val="28"/>
              </w:rPr>
            </w:pPr>
            <w:r w:rsidRPr="008D5FBA">
              <w:rPr>
                <w:rFonts w:ascii="Times New Roman" w:hAnsi="Times New Roman" w:cs="Times New Roman"/>
                <w:b/>
                <w:sz w:val="28"/>
                <w:szCs w:val="28"/>
              </w:rPr>
              <w:t>Горват Р.І.</w:t>
            </w:r>
          </w:p>
          <w:p w:rsidR="008D5FBA" w:rsidRPr="008D5FBA" w:rsidRDefault="008D5FBA">
            <w:pPr>
              <w:pStyle w:val="af1"/>
              <w:spacing w:after="0"/>
              <w:ind w:left="180"/>
              <w:rPr>
                <w:rStyle w:val="af4"/>
                <w:rFonts w:ascii="Times New Roman" w:hAnsi="Times New Roman"/>
                <w:i w:val="0"/>
                <w:color w:val="auto"/>
                <w:sz w:val="28"/>
                <w:szCs w:val="28"/>
              </w:rPr>
            </w:pPr>
            <w:r w:rsidRPr="008D5FBA">
              <w:rPr>
                <w:rStyle w:val="af4"/>
                <w:rFonts w:ascii="Times New Roman" w:hAnsi="Times New Roman"/>
                <w:b/>
                <w:i w:val="0"/>
                <w:color w:val="auto"/>
                <w:sz w:val="28"/>
                <w:szCs w:val="28"/>
              </w:rPr>
              <w:t xml:space="preserve">Гетманцев Д.О. </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 xml:space="preserve">Кулініч О.І. </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Лунченко В.В.</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Петьовка В.В.</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Поляк В.М.</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 xml:space="preserve">Заблоцький М.Б. </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 xml:space="preserve">Железняк Я.І. </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Кубів С.І.</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Алєксєєв С.О.</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Лаба М.М.</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Копанчук О.Є.</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Любота Д.В.</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Бакунець П.А.</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 xml:space="preserve">Марусяк О.Р. </w:t>
            </w:r>
          </w:p>
          <w:p w:rsidR="008D5FBA" w:rsidRPr="008D5FBA" w:rsidRDefault="008D5FBA">
            <w:pPr>
              <w:pStyle w:val="ae"/>
              <w:shd w:val="clear" w:color="auto" w:fill="FFFFFF"/>
              <w:spacing w:before="0" w:beforeAutospacing="0" w:after="0" w:afterAutospacing="0" w:line="256" w:lineRule="auto"/>
              <w:ind w:left="180"/>
              <w:rPr>
                <w:rStyle w:val="af4"/>
                <w:b/>
                <w:i w:val="0"/>
                <w:color w:val="auto"/>
                <w:sz w:val="28"/>
                <w:szCs w:val="28"/>
              </w:rPr>
            </w:pPr>
            <w:r w:rsidRPr="008D5FBA">
              <w:rPr>
                <w:rStyle w:val="af4"/>
                <w:b/>
                <w:i w:val="0"/>
                <w:color w:val="auto"/>
                <w:sz w:val="28"/>
                <w:szCs w:val="28"/>
              </w:rPr>
              <w:t>Крулько І.І.</w:t>
            </w:r>
          </w:p>
          <w:p w:rsidR="008D5FBA" w:rsidRPr="008D5FBA" w:rsidRDefault="008D5FBA">
            <w:pPr>
              <w:pStyle w:val="af1"/>
              <w:spacing w:after="0"/>
              <w:ind w:left="180"/>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Кіт А.Б.</w:t>
            </w:r>
          </w:p>
          <w:p w:rsidR="008D5FBA" w:rsidRPr="008D5FBA" w:rsidRDefault="008D5FBA">
            <w:pPr>
              <w:pStyle w:val="ae"/>
              <w:shd w:val="clear" w:color="auto" w:fill="FFFFFF"/>
              <w:spacing w:before="0" w:beforeAutospacing="0" w:after="0" w:afterAutospacing="0" w:line="256" w:lineRule="auto"/>
              <w:ind w:left="180"/>
              <w:rPr>
                <w:sz w:val="28"/>
                <w:szCs w:val="28"/>
              </w:rPr>
            </w:pPr>
          </w:p>
        </w:tc>
        <w:tc>
          <w:tcPr>
            <w:tcW w:w="2627" w:type="dxa"/>
            <w:tcBorders>
              <w:top w:val="nil"/>
              <w:left w:val="single" w:sz="4" w:space="0" w:color="FFFFFF"/>
              <w:bottom w:val="nil"/>
              <w:right w:val="nil"/>
            </w:tcBorders>
            <w:hideMark/>
          </w:tcPr>
          <w:p w:rsidR="008D5FBA" w:rsidRPr="008D5FBA" w:rsidRDefault="008D5FBA">
            <w:pPr>
              <w:pStyle w:val="af1"/>
              <w:spacing w:after="0"/>
              <w:ind w:left="-38"/>
              <w:rPr>
                <w:rStyle w:val="af4"/>
                <w:rFonts w:ascii="Times New Roman" w:hAnsi="Times New Roman"/>
                <w:i w:val="0"/>
                <w:color w:val="auto"/>
                <w:sz w:val="28"/>
                <w:szCs w:val="28"/>
              </w:rPr>
            </w:pPr>
            <w:r w:rsidRPr="008D5FBA">
              <w:rPr>
                <w:rStyle w:val="af4"/>
                <w:rFonts w:ascii="Times New Roman" w:hAnsi="Times New Roman"/>
                <w:b/>
                <w:i w:val="0"/>
                <w:color w:val="auto"/>
                <w:sz w:val="28"/>
                <w:szCs w:val="28"/>
              </w:rPr>
              <w:t>Княжицький М.Л.</w:t>
            </w:r>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Люшняк М.В.</w:t>
            </w:r>
          </w:p>
          <w:p w:rsidR="008D5FBA" w:rsidRPr="008D5FBA" w:rsidRDefault="008D5FBA">
            <w:pPr>
              <w:pStyle w:val="af1"/>
              <w:spacing w:after="0"/>
              <w:ind w:left="-38"/>
              <w:rPr>
                <w:rStyle w:val="af4"/>
                <w:rFonts w:ascii="Times New Roman" w:hAnsi="Times New Roman"/>
                <w:b/>
                <w:i w:val="0"/>
                <w:color w:val="auto"/>
                <w:sz w:val="28"/>
                <w:szCs w:val="28"/>
              </w:rPr>
            </w:pPr>
            <w:hyperlink r:id="rId7" w:tgtFrame="_blank" w:history="1">
              <w:r w:rsidRPr="008D5FBA">
                <w:rPr>
                  <w:rStyle w:val="af0"/>
                  <w:rFonts w:ascii="Times New Roman" w:hAnsi="Times New Roman"/>
                  <w:b/>
                  <w:iCs/>
                  <w:color w:val="auto"/>
                  <w:sz w:val="28"/>
                  <w:szCs w:val="28"/>
                  <w:u w:val="none"/>
                </w:rPr>
                <w:t>Шахов С.В.</w:t>
              </w:r>
            </w:hyperlink>
          </w:p>
          <w:p w:rsidR="008D5FBA" w:rsidRPr="008D5FBA" w:rsidRDefault="008D5FBA">
            <w:pPr>
              <w:pStyle w:val="af1"/>
              <w:spacing w:after="0"/>
              <w:ind w:left="-38"/>
              <w:rPr>
                <w:rFonts w:ascii="Times New Roman" w:hAnsi="Times New Roman"/>
                <w:sz w:val="28"/>
                <w:szCs w:val="28"/>
              </w:rPr>
            </w:pPr>
            <w:hyperlink r:id="rId8" w:tgtFrame="_blank" w:history="1">
              <w:r w:rsidRPr="008D5FBA">
                <w:rPr>
                  <w:rStyle w:val="af0"/>
                  <w:rFonts w:ascii="Times New Roman" w:hAnsi="Times New Roman"/>
                  <w:b/>
                  <w:bCs/>
                  <w:color w:val="auto"/>
                  <w:sz w:val="28"/>
                  <w:szCs w:val="28"/>
                  <w:u w:val="none"/>
                  <w:bdr w:val="none" w:sz="0" w:space="0" w:color="auto" w:frame="1"/>
                  <w:shd w:val="clear" w:color="auto" w:fill="FFFFFF"/>
                </w:rPr>
                <w:t>Давиденко В.М.</w:t>
              </w:r>
            </w:hyperlink>
          </w:p>
          <w:p w:rsidR="008D5FBA" w:rsidRPr="008D5FBA" w:rsidRDefault="008D5FBA">
            <w:pPr>
              <w:pStyle w:val="af1"/>
              <w:spacing w:after="0"/>
              <w:ind w:left="-38"/>
              <w:rPr>
                <w:rStyle w:val="af4"/>
                <w:rFonts w:ascii="Times New Roman" w:hAnsi="Times New Roman"/>
                <w:i w:val="0"/>
                <w:color w:val="auto"/>
                <w:sz w:val="28"/>
                <w:szCs w:val="28"/>
              </w:rPr>
            </w:pPr>
            <w:hyperlink r:id="rId9" w:tgtFrame="_blank" w:history="1">
              <w:r w:rsidRPr="008D5FBA">
                <w:rPr>
                  <w:rStyle w:val="af0"/>
                  <w:rFonts w:ascii="Times New Roman" w:hAnsi="Times New Roman"/>
                  <w:b/>
                  <w:bCs/>
                  <w:color w:val="auto"/>
                  <w:sz w:val="28"/>
                  <w:szCs w:val="28"/>
                  <w:u w:val="none"/>
                  <w:bdr w:val="none" w:sz="0" w:space="0" w:color="auto" w:frame="1"/>
                  <w:shd w:val="clear" w:color="auto" w:fill="FFFFFF"/>
                </w:rPr>
                <w:t>Приходько Б.В.</w:t>
              </w:r>
            </w:hyperlink>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Кисилевський Д.Д.</w:t>
            </w:r>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Дубневич Я.В.</w:t>
            </w:r>
          </w:p>
          <w:p w:rsidR="008D5FBA" w:rsidRPr="008D5FBA" w:rsidRDefault="008D5FBA">
            <w:pPr>
              <w:pStyle w:val="af1"/>
              <w:spacing w:after="0"/>
              <w:ind w:left="-38"/>
              <w:rPr>
                <w:rStyle w:val="af4"/>
                <w:rFonts w:ascii="Times New Roman" w:hAnsi="Times New Roman"/>
                <w:b/>
                <w:i w:val="0"/>
                <w:color w:val="auto"/>
                <w:sz w:val="28"/>
                <w:szCs w:val="28"/>
                <w:lang w:val="ru-RU"/>
              </w:rPr>
            </w:pPr>
            <w:r w:rsidRPr="008D5FBA">
              <w:rPr>
                <w:rStyle w:val="af4"/>
                <w:rFonts w:ascii="Times New Roman" w:hAnsi="Times New Roman"/>
                <w:b/>
                <w:i w:val="0"/>
                <w:color w:val="auto"/>
                <w:sz w:val="28"/>
                <w:szCs w:val="28"/>
              </w:rPr>
              <w:t>Саврасов М.В.</w:t>
            </w:r>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Арешонков В.Ю.</w:t>
            </w:r>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Костюх А.В.</w:t>
            </w:r>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Богуцька Є.П.</w:t>
            </w:r>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Кривошеєв І.С.</w:t>
            </w:r>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Вельможний С.А.</w:t>
            </w:r>
          </w:p>
          <w:p w:rsidR="008D5FBA" w:rsidRPr="008D5FBA" w:rsidRDefault="008D5FBA">
            <w:pPr>
              <w:pStyle w:val="af1"/>
              <w:spacing w:after="0"/>
              <w:ind w:left="-38"/>
              <w:rPr>
                <w:rStyle w:val="af4"/>
                <w:rFonts w:ascii="Times New Roman" w:hAnsi="Times New Roman"/>
                <w:b/>
                <w:i w:val="0"/>
                <w:color w:val="auto"/>
                <w:sz w:val="28"/>
                <w:szCs w:val="28"/>
              </w:rPr>
            </w:pPr>
            <w:r w:rsidRPr="008D5FBA">
              <w:rPr>
                <w:rStyle w:val="af4"/>
                <w:rFonts w:ascii="Times New Roman" w:hAnsi="Times New Roman"/>
                <w:b/>
                <w:i w:val="0"/>
                <w:color w:val="auto"/>
                <w:sz w:val="28"/>
                <w:szCs w:val="28"/>
              </w:rPr>
              <w:t>Бабенко М.В.</w:t>
            </w:r>
          </w:p>
          <w:p w:rsidR="008D5FBA" w:rsidRPr="008D5FBA" w:rsidRDefault="008D5FBA">
            <w:pPr>
              <w:pStyle w:val="af1"/>
              <w:spacing w:after="0"/>
              <w:ind w:left="-38"/>
              <w:rPr>
                <w:rFonts w:ascii="Times New Roman" w:hAnsi="Times New Roman"/>
                <w:sz w:val="28"/>
                <w:szCs w:val="28"/>
              </w:rPr>
            </w:pPr>
            <w:r w:rsidRPr="008D5FBA">
              <w:rPr>
                <w:rStyle w:val="af4"/>
                <w:rFonts w:ascii="Times New Roman" w:hAnsi="Times New Roman"/>
                <w:b/>
                <w:i w:val="0"/>
                <w:color w:val="auto"/>
                <w:sz w:val="28"/>
                <w:szCs w:val="28"/>
              </w:rPr>
              <w:t>Бабак С.В.</w:t>
            </w:r>
          </w:p>
          <w:p w:rsidR="008D5FBA" w:rsidRPr="008D5FBA" w:rsidRDefault="008D5FBA">
            <w:pPr>
              <w:pStyle w:val="af1"/>
              <w:spacing w:after="0"/>
              <w:ind w:left="-38"/>
              <w:rPr>
                <w:rFonts w:ascii="Times New Roman" w:hAnsi="Times New Roman"/>
                <w:iCs/>
                <w:sz w:val="28"/>
                <w:szCs w:val="28"/>
              </w:rPr>
            </w:pPr>
            <w:r w:rsidRPr="008D5FBA">
              <w:rPr>
                <w:rStyle w:val="af4"/>
                <w:rFonts w:ascii="Times New Roman" w:hAnsi="Times New Roman"/>
                <w:b/>
                <w:i w:val="0"/>
                <w:color w:val="auto"/>
                <w:sz w:val="28"/>
                <w:szCs w:val="28"/>
              </w:rPr>
              <w:t>Янченко Г.І.</w:t>
            </w:r>
          </w:p>
        </w:tc>
        <w:tc>
          <w:tcPr>
            <w:tcW w:w="264" w:type="dxa"/>
            <w:tcBorders>
              <w:top w:val="nil"/>
              <w:left w:val="single" w:sz="4" w:space="0" w:color="FFFFFF"/>
              <w:bottom w:val="nil"/>
              <w:right w:val="nil"/>
            </w:tcBorders>
          </w:tcPr>
          <w:p w:rsidR="008D5FBA" w:rsidRPr="008D5FBA" w:rsidRDefault="008D5FBA">
            <w:pPr>
              <w:pStyle w:val="23"/>
              <w:spacing w:after="0" w:line="312" w:lineRule="auto"/>
              <w:rPr>
                <w:rFonts w:ascii="Times New Roman" w:hAnsi="Times New Roman" w:cs="Times New Roman"/>
                <w:b/>
                <w:sz w:val="28"/>
                <w:szCs w:val="28"/>
                <w:lang w:val="uk-UA"/>
              </w:rPr>
            </w:pPr>
          </w:p>
          <w:p w:rsidR="008D5FBA" w:rsidRPr="008D5FBA" w:rsidRDefault="008D5FBA">
            <w:pPr>
              <w:pStyle w:val="ae"/>
              <w:shd w:val="clear" w:color="auto" w:fill="FFFFFF"/>
              <w:spacing w:before="0" w:beforeAutospacing="0" w:after="0" w:afterAutospacing="0" w:line="312" w:lineRule="auto"/>
              <w:rPr>
                <w:b/>
                <w:sz w:val="28"/>
                <w:szCs w:val="28"/>
              </w:rPr>
            </w:pPr>
            <w:r w:rsidRPr="008D5FBA">
              <w:rPr>
                <w:b/>
                <w:sz w:val="28"/>
                <w:szCs w:val="28"/>
              </w:rPr>
              <w:t xml:space="preserve">                     </w:t>
            </w:r>
          </w:p>
        </w:tc>
      </w:tr>
    </w:tbl>
    <w:p w:rsidR="008D5FBA" w:rsidRPr="008D5FBA" w:rsidRDefault="008D5FBA" w:rsidP="008D5FBA">
      <w:pPr>
        <w:pStyle w:val="ae"/>
        <w:spacing w:before="0" w:beforeAutospacing="0" w:after="0" w:afterAutospacing="0"/>
        <w:rPr>
          <w:sz w:val="28"/>
          <w:szCs w:val="28"/>
        </w:rPr>
      </w:pPr>
    </w:p>
    <w:p w:rsidR="008D5FBA" w:rsidRPr="008D5FBA" w:rsidRDefault="008D5FBA" w:rsidP="008D5FBA">
      <w:pPr>
        <w:pStyle w:val="ae"/>
        <w:spacing w:before="0" w:beforeAutospacing="0" w:after="0" w:afterAutospacing="0"/>
        <w:jc w:val="center"/>
        <w:rPr>
          <w:sz w:val="28"/>
          <w:szCs w:val="28"/>
        </w:rPr>
      </w:pPr>
      <w:r w:rsidRPr="008D5FBA">
        <w:rPr>
          <w:b/>
          <w:bCs/>
          <w:sz w:val="28"/>
          <w:szCs w:val="28"/>
        </w:rPr>
        <w:t>ЗАКОН УКРАЇНИ</w:t>
      </w:r>
    </w:p>
    <w:p w:rsidR="008D5FBA" w:rsidRPr="008D5FBA" w:rsidRDefault="008D5FBA" w:rsidP="008D5FBA">
      <w:pPr>
        <w:pStyle w:val="ae"/>
        <w:spacing w:before="0" w:beforeAutospacing="0" w:after="0" w:afterAutospacing="0"/>
        <w:jc w:val="center"/>
        <w:rPr>
          <w:sz w:val="28"/>
          <w:szCs w:val="28"/>
        </w:rPr>
      </w:pPr>
      <w:r w:rsidRPr="008D5FBA">
        <w:rPr>
          <w:b/>
          <w:bCs/>
          <w:sz w:val="28"/>
          <w:szCs w:val="28"/>
        </w:rPr>
        <w:t>Про внесення змін до Податкового кодексу України</w:t>
      </w:r>
    </w:p>
    <w:p w:rsidR="008D5FBA" w:rsidRPr="008D5FBA" w:rsidRDefault="008D5FBA" w:rsidP="008D5FBA">
      <w:pPr>
        <w:pStyle w:val="ae"/>
        <w:spacing w:before="0" w:beforeAutospacing="0" w:after="0" w:afterAutospacing="0"/>
        <w:jc w:val="center"/>
        <w:rPr>
          <w:sz w:val="28"/>
          <w:szCs w:val="28"/>
        </w:rPr>
      </w:pPr>
      <w:r w:rsidRPr="008D5FBA">
        <w:rPr>
          <w:b/>
          <w:bCs/>
          <w:sz w:val="28"/>
          <w:szCs w:val="28"/>
        </w:rPr>
        <w:t>та деяких законодавчих актів України щодо стимулювання розвитку галузі електричного транспорту в Україні</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spacing w:before="0" w:beforeAutospacing="0" w:after="0" w:afterAutospacing="0"/>
        <w:jc w:val="both"/>
        <w:rPr>
          <w:sz w:val="28"/>
          <w:szCs w:val="28"/>
        </w:rPr>
      </w:pPr>
      <w:r w:rsidRPr="008D5FBA">
        <w:rPr>
          <w:sz w:val="28"/>
          <w:szCs w:val="28"/>
        </w:rPr>
        <w:t>    Верховна Рада України постановляє:</w:t>
      </w:r>
    </w:p>
    <w:p w:rsidR="008D5FBA" w:rsidRPr="008D5FBA" w:rsidRDefault="008D5FBA" w:rsidP="008D5FBA">
      <w:pPr>
        <w:pStyle w:val="ae"/>
        <w:spacing w:before="0" w:beforeAutospacing="0" w:after="0" w:afterAutospacing="0"/>
        <w:jc w:val="both"/>
        <w:rPr>
          <w:sz w:val="28"/>
          <w:szCs w:val="28"/>
        </w:rPr>
      </w:pPr>
      <w:r w:rsidRPr="008D5FBA">
        <w:rPr>
          <w:sz w:val="28"/>
          <w:szCs w:val="28"/>
        </w:rPr>
        <w:t>    І. Внести до Податкового кодексу України (Відомості Верховної Ради України, 2011 р., № № 13-17, ст. 112 із відповідними змінами) такі зміни:</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numPr>
          <w:ilvl w:val="0"/>
          <w:numId w:val="20"/>
        </w:numPr>
        <w:spacing w:before="0" w:beforeAutospacing="0" w:after="0" w:afterAutospacing="0"/>
        <w:ind w:left="645"/>
        <w:jc w:val="both"/>
        <w:textAlignment w:val="baseline"/>
        <w:rPr>
          <w:sz w:val="28"/>
          <w:szCs w:val="28"/>
        </w:rPr>
      </w:pPr>
      <w:r w:rsidRPr="008D5FBA">
        <w:rPr>
          <w:sz w:val="28"/>
          <w:szCs w:val="28"/>
        </w:rPr>
        <w:t xml:space="preserve">Підрозділ 1 розділу ХХ </w:t>
      </w:r>
      <w:r w:rsidRPr="008D5FBA">
        <w:rPr>
          <w:sz w:val="28"/>
          <w:szCs w:val="28"/>
          <w:shd w:val="clear" w:color="auto" w:fill="FFFFFF"/>
        </w:rPr>
        <w:t>"</w:t>
      </w:r>
      <w:r w:rsidRPr="008D5FBA">
        <w:rPr>
          <w:sz w:val="28"/>
          <w:szCs w:val="28"/>
        </w:rPr>
        <w:t>Перехідні положення</w:t>
      </w:r>
      <w:r w:rsidRPr="008D5FBA">
        <w:rPr>
          <w:sz w:val="28"/>
          <w:szCs w:val="28"/>
          <w:shd w:val="clear" w:color="auto" w:fill="FFFFFF"/>
        </w:rPr>
        <w:t xml:space="preserve">" </w:t>
      </w:r>
      <w:r w:rsidRPr="008D5FBA">
        <w:rPr>
          <w:sz w:val="28"/>
          <w:szCs w:val="28"/>
        </w:rPr>
        <w:t>доповнити пунктом 12 такого змісту:</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spacing w:before="0" w:beforeAutospacing="0" w:after="0" w:afterAutospacing="0"/>
        <w:ind w:firstLine="284"/>
        <w:jc w:val="both"/>
        <w:rPr>
          <w:sz w:val="28"/>
          <w:szCs w:val="28"/>
        </w:rPr>
      </w:pPr>
      <w:r w:rsidRPr="008D5FBA">
        <w:rPr>
          <w:sz w:val="28"/>
          <w:szCs w:val="28"/>
        </w:rPr>
        <w:t>«</w:t>
      </w:r>
      <w:r w:rsidRPr="008D5FBA">
        <w:rPr>
          <w:sz w:val="28"/>
          <w:szCs w:val="28"/>
          <w:shd w:val="clear" w:color="auto" w:fill="FFFFFF"/>
        </w:rPr>
        <w:t xml:space="preserve">12. Тимчасово, до 31 грудня 2030 року 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пункту 164.6 статті 164 цього Кодексу, суми витрат платника податку на придбання транспортного засобу, оснащеного виключно електричними двигунами (одним чи декількома), що класифікується у товарній підкатегорії 8703 90 10 10 згідно з УКТ ЗЕД, у тому числі на </w:t>
      </w:r>
      <w:r w:rsidRPr="008D5FBA">
        <w:rPr>
          <w:sz w:val="28"/>
          <w:szCs w:val="28"/>
          <w:shd w:val="clear" w:color="auto" w:fill="FFFFFF"/>
        </w:rPr>
        <w:lastRenderedPageBreak/>
        <w:t>погашення банківського кредиту, наданого на такі цілі, за виключенням процентів за ним.</w:t>
      </w:r>
      <w:r w:rsidRPr="008D5FBA">
        <w:rPr>
          <w:sz w:val="28"/>
          <w:szCs w:val="28"/>
        </w:rPr>
        <w:t>».</w:t>
      </w:r>
      <w:r w:rsidRPr="008D5FBA">
        <w:rPr>
          <w:sz w:val="28"/>
          <w:szCs w:val="28"/>
          <w:shd w:val="clear" w:color="auto" w:fill="FFFFFF"/>
        </w:rPr>
        <w:t> </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numPr>
          <w:ilvl w:val="0"/>
          <w:numId w:val="21"/>
        </w:numPr>
        <w:spacing w:before="0" w:beforeAutospacing="0" w:after="0" w:afterAutospacing="0"/>
        <w:ind w:left="284"/>
        <w:jc w:val="both"/>
        <w:textAlignment w:val="baseline"/>
        <w:rPr>
          <w:sz w:val="28"/>
          <w:szCs w:val="28"/>
        </w:rPr>
      </w:pPr>
      <w:r w:rsidRPr="008D5FBA">
        <w:rPr>
          <w:sz w:val="28"/>
          <w:szCs w:val="28"/>
        </w:rPr>
        <w:t xml:space="preserve">У підрозділі 2 розділу ХХ </w:t>
      </w:r>
      <w:r w:rsidRPr="008D5FBA">
        <w:rPr>
          <w:sz w:val="28"/>
          <w:szCs w:val="28"/>
          <w:shd w:val="clear" w:color="auto" w:fill="FFFFFF"/>
        </w:rPr>
        <w:t>"</w:t>
      </w:r>
      <w:r w:rsidRPr="008D5FBA">
        <w:rPr>
          <w:sz w:val="28"/>
          <w:szCs w:val="28"/>
        </w:rPr>
        <w:t>Перехідні положення</w:t>
      </w:r>
      <w:r w:rsidRPr="008D5FBA">
        <w:rPr>
          <w:sz w:val="28"/>
          <w:szCs w:val="28"/>
          <w:shd w:val="clear" w:color="auto" w:fill="FFFFFF"/>
        </w:rPr>
        <w:t>":</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numPr>
          <w:ilvl w:val="0"/>
          <w:numId w:val="22"/>
        </w:numPr>
        <w:spacing w:before="0" w:beforeAutospacing="0" w:after="0" w:afterAutospacing="0"/>
        <w:ind w:left="644"/>
        <w:jc w:val="both"/>
        <w:textAlignment w:val="baseline"/>
        <w:rPr>
          <w:sz w:val="28"/>
          <w:szCs w:val="28"/>
        </w:rPr>
      </w:pPr>
      <w:r w:rsidRPr="008D5FBA">
        <w:rPr>
          <w:sz w:val="28"/>
          <w:szCs w:val="28"/>
        </w:rPr>
        <w:t>у пункті 64 слова та цифри «</w:t>
      </w:r>
      <w:r w:rsidRPr="008D5FBA">
        <w:rPr>
          <w:sz w:val="28"/>
          <w:szCs w:val="28"/>
          <w:shd w:val="clear" w:color="auto" w:fill="FFFFFF"/>
        </w:rPr>
        <w:t xml:space="preserve">31 грудня </w:t>
      </w:r>
      <w:r w:rsidRPr="008D5FBA">
        <w:rPr>
          <w:sz w:val="28"/>
          <w:szCs w:val="28"/>
        </w:rPr>
        <w:t>2022» замінити словами та цифрами «</w:t>
      </w:r>
      <w:r w:rsidRPr="008D5FBA">
        <w:rPr>
          <w:sz w:val="28"/>
          <w:szCs w:val="28"/>
          <w:shd w:val="clear" w:color="auto" w:fill="FFFFFF"/>
        </w:rPr>
        <w:t xml:space="preserve">31 грудня </w:t>
      </w:r>
      <w:r w:rsidRPr="008D5FBA">
        <w:rPr>
          <w:sz w:val="28"/>
          <w:szCs w:val="28"/>
        </w:rPr>
        <w:t>2025», слова «</w:t>
      </w:r>
      <w:r w:rsidRPr="008D5FBA">
        <w:rPr>
          <w:sz w:val="28"/>
          <w:szCs w:val="28"/>
          <w:shd w:val="clear" w:color="auto" w:fill="FFFFFF"/>
        </w:rPr>
        <w:t>та з постачання</w:t>
      </w:r>
      <w:r w:rsidRPr="008D5FBA">
        <w:rPr>
          <w:sz w:val="28"/>
          <w:szCs w:val="28"/>
        </w:rPr>
        <w:t>» замінити словами та знаками «</w:t>
      </w:r>
      <w:r w:rsidRPr="008D5FBA">
        <w:rPr>
          <w:sz w:val="28"/>
          <w:szCs w:val="28"/>
          <w:shd w:val="clear" w:color="auto" w:fill="FFFFFF"/>
        </w:rPr>
        <w:t>та/або постачання</w:t>
      </w:r>
      <w:r w:rsidRPr="008D5FBA">
        <w:rPr>
          <w:sz w:val="28"/>
          <w:szCs w:val="28"/>
        </w:rPr>
        <w:t>», а слова та цифри «</w:t>
      </w:r>
      <w:r w:rsidRPr="008D5FBA">
        <w:rPr>
          <w:sz w:val="28"/>
          <w:szCs w:val="28"/>
          <w:shd w:val="clear" w:color="auto" w:fill="FFFFFF"/>
        </w:rPr>
        <w:t xml:space="preserve">товарній підкатегорії 8703 90 10 10 згідно з УКТ ЗЕД (в тому числі вироблених в Україні, а також операції із ввезення на митну територію України товарів, зазначених у товарних підкатегоріях 8502 31 00 00, 8541 40 90 00, 8504 40 88 00 згідно з </w:t>
      </w:r>
      <w:hyperlink r:id="rId10" w:anchor="n257" w:history="1">
        <w:r w:rsidRPr="008D5FBA">
          <w:rPr>
            <w:rStyle w:val="af0"/>
            <w:color w:val="auto"/>
            <w:sz w:val="28"/>
            <w:szCs w:val="28"/>
            <w:u w:val="none"/>
            <w:shd w:val="clear" w:color="auto" w:fill="FFFFFF"/>
          </w:rPr>
          <w:t>УКТ ЗЕД</w:t>
        </w:r>
      </w:hyperlink>
      <w:r w:rsidRPr="008D5FBA">
        <w:rPr>
          <w:sz w:val="28"/>
          <w:szCs w:val="28"/>
          <w:shd w:val="clear" w:color="auto" w:fill="FFFFFF"/>
        </w:rPr>
        <w:t>.</w:t>
      </w:r>
      <w:r w:rsidRPr="008D5FBA">
        <w:rPr>
          <w:sz w:val="28"/>
          <w:szCs w:val="28"/>
        </w:rPr>
        <w:t>)» замінити словами та цифрами «</w:t>
      </w:r>
      <w:r w:rsidRPr="008D5FBA">
        <w:rPr>
          <w:sz w:val="28"/>
          <w:szCs w:val="28"/>
          <w:shd w:val="clear" w:color="auto" w:fill="FFFFFF"/>
        </w:rPr>
        <w:t xml:space="preserve">товарних позиціях 8701 20, 8702-8705 (крім </w:t>
      </w:r>
      <w:r w:rsidRPr="008D5FBA">
        <w:rPr>
          <w:sz w:val="28"/>
          <w:szCs w:val="28"/>
        </w:rPr>
        <w:t>8702 90 90 10</w:t>
      </w:r>
      <w:r w:rsidRPr="008D5FBA">
        <w:rPr>
          <w:sz w:val="28"/>
          <w:szCs w:val="28"/>
          <w:shd w:val="clear" w:color="auto" w:fill="FFFFFF"/>
        </w:rPr>
        <w:t>)</w:t>
      </w:r>
      <w:r w:rsidRPr="008D5FBA">
        <w:rPr>
          <w:sz w:val="28"/>
          <w:szCs w:val="28"/>
        </w:rPr>
        <w:t xml:space="preserve"> </w:t>
      </w:r>
      <w:r w:rsidRPr="008D5FBA">
        <w:rPr>
          <w:sz w:val="28"/>
          <w:szCs w:val="28"/>
          <w:shd w:val="clear" w:color="auto" w:fill="FFFFFF"/>
        </w:rPr>
        <w:t>згідно з УКТ ЗЕД.</w:t>
      </w:r>
      <w:r w:rsidRPr="008D5FBA">
        <w:rPr>
          <w:sz w:val="28"/>
          <w:szCs w:val="28"/>
        </w:rPr>
        <w:t>»;</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spacing w:before="0" w:beforeAutospacing="0" w:after="0" w:afterAutospacing="0"/>
        <w:ind w:firstLine="283"/>
        <w:jc w:val="both"/>
        <w:rPr>
          <w:sz w:val="28"/>
          <w:szCs w:val="28"/>
        </w:rPr>
      </w:pPr>
      <w:r w:rsidRPr="008D5FBA">
        <w:rPr>
          <w:sz w:val="28"/>
          <w:szCs w:val="28"/>
        </w:rPr>
        <w:t>    2) доповнити пунктом 73 такого змісту:</w:t>
      </w:r>
    </w:p>
    <w:p w:rsidR="008D5FBA" w:rsidRPr="008D5FBA" w:rsidRDefault="008D5FBA" w:rsidP="008D5FBA">
      <w:pPr>
        <w:pStyle w:val="ae"/>
        <w:spacing w:before="0" w:beforeAutospacing="0" w:after="0" w:afterAutospacing="0"/>
        <w:ind w:firstLine="283"/>
        <w:jc w:val="both"/>
        <w:rPr>
          <w:sz w:val="28"/>
          <w:szCs w:val="28"/>
        </w:rPr>
      </w:pPr>
      <w:r w:rsidRPr="008D5FBA">
        <w:rPr>
          <w:sz w:val="28"/>
          <w:szCs w:val="28"/>
        </w:rPr>
        <w:t xml:space="preserve">    «73. Тимчасово, до 31 грудня 2028 року, звільняються від оподаткування податком на додану вартість операції із ввезення на митну територію України у митному режимі імпорту товарів, визначених підпунктом 15 пункту 4 розділу XXI "Прикінцеві та перехідні положення" Митного кодексу України, </w:t>
      </w:r>
      <w:r w:rsidRPr="008D5FBA">
        <w:rPr>
          <w:sz w:val="28"/>
          <w:szCs w:val="28"/>
          <w:shd w:val="clear" w:color="auto" w:fill="FFFFFF"/>
        </w:rPr>
        <w:t xml:space="preserve">для виробництва </w:t>
      </w:r>
      <w:r w:rsidRPr="008D5FBA">
        <w:rPr>
          <w:sz w:val="28"/>
          <w:szCs w:val="28"/>
        </w:rPr>
        <w:t xml:space="preserve">транспортних засобів оснащених виключно електричними двигунами (одним чи декількома), що класифікуються у товарних позиціях </w:t>
      </w:r>
      <w:r w:rsidRPr="008D5FBA">
        <w:rPr>
          <w:sz w:val="28"/>
          <w:szCs w:val="28"/>
          <w:shd w:val="clear" w:color="auto" w:fill="FFFFFF"/>
        </w:rPr>
        <w:t xml:space="preserve">8701 20, 8702-8705 (крім </w:t>
      </w:r>
      <w:r w:rsidRPr="008D5FBA">
        <w:rPr>
          <w:sz w:val="28"/>
          <w:szCs w:val="28"/>
        </w:rPr>
        <w:t>8702 90 90 10</w:t>
      </w:r>
      <w:r w:rsidRPr="008D5FBA">
        <w:rPr>
          <w:sz w:val="28"/>
          <w:szCs w:val="28"/>
          <w:shd w:val="clear" w:color="auto" w:fill="FFFFFF"/>
        </w:rPr>
        <w:t>)</w:t>
      </w:r>
      <w:r w:rsidRPr="008D5FBA">
        <w:rPr>
          <w:sz w:val="28"/>
          <w:szCs w:val="28"/>
        </w:rPr>
        <w:t xml:space="preserve"> </w:t>
      </w:r>
      <w:r w:rsidRPr="008D5FBA">
        <w:rPr>
          <w:sz w:val="28"/>
          <w:szCs w:val="28"/>
          <w:shd w:val="clear" w:color="auto" w:fill="FFFFFF"/>
        </w:rPr>
        <w:t>згідно з УКТ ЗЕД</w:t>
      </w:r>
      <w:r w:rsidRPr="008D5FBA">
        <w:rPr>
          <w:sz w:val="28"/>
          <w:szCs w:val="28"/>
        </w:rPr>
        <w:t>.</w:t>
      </w:r>
    </w:p>
    <w:p w:rsidR="008D5FBA" w:rsidRPr="008D5FBA" w:rsidRDefault="008D5FBA" w:rsidP="008D5FBA">
      <w:pPr>
        <w:pStyle w:val="ae"/>
        <w:spacing w:before="0" w:beforeAutospacing="0" w:after="0" w:afterAutospacing="0"/>
        <w:ind w:firstLine="720"/>
        <w:jc w:val="both"/>
        <w:rPr>
          <w:sz w:val="28"/>
          <w:szCs w:val="28"/>
        </w:rPr>
      </w:pPr>
      <w:r w:rsidRPr="008D5FBA">
        <w:rPr>
          <w:sz w:val="28"/>
          <w:szCs w:val="28"/>
        </w:rPr>
        <w:t>Операції із ввезення на митну територію України зазначених у цьому пункті товарів звільняються від оподаткування, якщо ці товари застосовуються платником податку виключно для власного виробництва.</w:t>
      </w:r>
    </w:p>
    <w:p w:rsidR="008D5FBA" w:rsidRPr="008D5FBA" w:rsidRDefault="008D5FBA" w:rsidP="008D5FBA">
      <w:pPr>
        <w:pStyle w:val="ae"/>
        <w:spacing w:before="0" w:beforeAutospacing="0" w:after="0" w:afterAutospacing="0"/>
        <w:ind w:firstLine="709"/>
        <w:jc w:val="both"/>
        <w:rPr>
          <w:sz w:val="28"/>
          <w:szCs w:val="28"/>
        </w:rPr>
      </w:pPr>
      <w:r w:rsidRPr="008D5FBA">
        <w:rPr>
          <w:sz w:val="28"/>
          <w:szCs w:val="28"/>
        </w:rPr>
        <w:t>Порядок ввезення та цільового використання таких товарів встановлюється Кабінетом Міністрів України.</w:t>
      </w:r>
    </w:p>
    <w:p w:rsidR="008D5FBA" w:rsidRPr="008D5FBA" w:rsidRDefault="008D5FBA" w:rsidP="008D5FBA">
      <w:pPr>
        <w:pStyle w:val="ae"/>
        <w:spacing w:before="0" w:beforeAutospacing="0" w:after="0" w:afterAutospacing="0"/>
        <w:ind w:firstLine="709"/>
        <w:jc w:val="both"/>
        <w:rPr>
          <w:sz w:val="28"/>
          <w:szCs w:val="28"/>
        </w:rPr>
      </w:pPr>
      <w:r w:rsidRPr="008D5FBA">
        <w:rPr>
          <w:sz w:val="28"/>
          <w:szCs w:val="28"/>
        </w:rPr>
        <w:t>У разі порушення вимог щодо цільового використання таких товарів платник податку зобов'язаний збільшити податкові зобов'язання за результатами податкового періоду, на який припадає таке порушення, на суму податку на додану вартість, що мала бути сплачена із зазначених операцій у момент ввезення таких товарів, а також сплатити пеню, нараховану на таку суму податку, виходячи із 120 відсотків облікової ставки Національного банку України, що діяла на день сплати податкового зобов'язання, та за період з дня ввезення таких товарів до дня збільшення податкового зобов'язання.».</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numPr>
          <w:ilvl w:val="0"/>
          <w:numId w:val="23"/>
        </w:numPr>
        <w:spacing w:before="0" w:beforeAutospacing="0" w:after="0" w:afterAutospacing="0"/>
        <w:ind w:left="284"/>
        <w:jc w:val="both"/>
        <w:textAlignment w:val="baseline"/>
        <w:rPr>
          <w:sz w:val="28"/>
          <w:szCs w:val="28"/>
        </w:rPr>
      </w:pPr>
      <w:r w:rsidRPr="008D5FBA">
        <w:rPr>
          <w:sz w:val="28"/>
          <w:szCs w:val="28"/>
        </w:rPr>
        <w:t xml:space="preserve">Підрозділ 4 розділу ХХ </w:t>
      </w:r>
      <w:r w:rsidRPr="008D5FBA">
        <w:rPr>
          <w:sz w:val="28"/>
          <w:szCs w:val="28"/>
          <w:shd w:val="clear" w:color="auto" w:fill="FFFFFF"/>
        </w:rPr>
        <w:t>"</w:t>
      </w:r>
      <w:r w:rsidRPr="008D5FBA">
        <w:rPr>
          <w:sz w:val="28"/>
          <w:szCs w:val="28"/>
        </w:rPr>
        <w:t>Перехідні положення</w:t>
      </w:r>
      <w:r w:rsidRPr="008D5FBA">
        <w:rPr>
          <w:sz w:val="28"/>
          <w:szCs w:val="28"/>
          <w:shd w:val="clear" w:color="auto" w:fill="FFFFFF"/>
        </w:rPr>
        <w:t xml:space="preserve">" </w:t>
      </w:r>
      <w:r w:rsidRPr="008D5FBA">
        <w:rPr>
          <w:sz w:val="28"/>
          <w:szCs w:val="28"/>
        </w:rPr>
        <w:t>доповнити пунктом 52 такого змісту:</w:t>
      </w:r>
    </w:p>
    <w:p w:rsidR="008D5FBA" w:rsidRPr="008D5FBA" w:rsidRDefault="008D5FBA" w:rsidP="008D5FBA">
      <w:pPr>
        <w:pStyle w:val="ae"/>
        <w:spacing w:before="0" w:beforeAutospacing="0" w:after="0" w:afterAutospacing="0"/>
        <w:ind w:firstLine="708"/>
        <w:jc w:val="both"/>
        <w:rPr>
          <w:sz w:val="28"/>
          <w:szCs w:val="28"/>
        </w:rPr>
      </w:pPr>
      <w:r w:rsidRPr="008D5FBA">
        <w:rPr>
          <w:sz w:val="28"/>
          <w:szCs w:val="28"/>
        </w:rPr>
        <w:t>«52. Тимчасово, до 31 грудня 2033 року, звільняється від оподаткування:</w:t>
      </w:r>
    </w:p>
    <w:p w:rsidR="008D5FBA" w:rsidRPr="008D5FBA" w:rsidRDefault="008D5FBA" w:rsidP="008D5FBA">
      <w:pPr>
        <w:pStyle w:val="ae"/>
        <w:spacing w:before="0" w:beforeAutospacing="0" w:after="0" w:afterAutospacing="0"/>
        <w:ind w:firstLine="708"/>
        <w:jc w:val="both"/>
        <w:rPr>
          <w:sz w:val="28"/>
          <w:szCs w:val="28"/>
        </w:rPr>
      </w:pPr>
      <w:r w:rsidRPr="008D5FBA">
        <w:rPr>
          <w:sz w:val="28"/>
          <w:szCs w:val="28"/>
        </w:rPr>
        <w:t xml:space="preserve">1) прибуток (дохід) підприємств електротехнічної промисловості (клас 27.11 група 27.1 розділ 27 КВЕД ДК 009:2010), отриманий від реалізації електродвигунів власного виробництва, призначених для транспортних засобів, оснащених виключно електричними двигунами (одним чи декількома), що класифікуються у </w:t>
      </w:r>
      <w:r w:rsidRPr="008D5FBA">
        <w:rPr>
          <w:sz w:val="28"/>
          <w:szCs w:val="28"/>
          <w:shd w:val="clear" w:color="auto" w:fill="FFFFFF"/>
        </w:rPr>
        <w:t xml:space="preserve">товарних позиціях 8701 20, 8702-8705 (крім </w:t>
      </w:r>
      <w:r w:rsidRPr="008D5FBA">
        <w:rPr>
          <w:sz w:val="28"/>
          <w:szCs w:val="28"/>
        </w:rPr>
        <w:t>8702 90 90 10</w:t>
      </w:r>
      <w:r w:rsidRPr="008D5FBA">
        <w:rPr>
          <w:sz w:val="28"/>
          <w:szCs w:val="28"/>
          <w:shd w:val="clear" w:color="auto" w:fill="FFFFFF"/>
        </w:rPr>
        <w:t>)</w:t>
      </w:r>
      <w:r w:rsidRPr="008D5FBA">
        <w:rPr>
          <w:sz w:val="28"/>
          <w:szCs w:val="28"/>
        </w:rPr>
        <w:t xml:space="preserve"> </w:t>
      </w:r>
      <w:r w:rsidRPr="008D5FBA">
        <w:rPr>
          <w:sz w:val="28"/>
          <w:szCs w:val="28"/>
          <w:shd w:val="clear" w:color="auto" w:fill="FFFFFF"/>
        </w:rPr>
        <w:t>згідно з УКТ ЗЕД</w:t>
      </w:r>
      <w:r w:rsidRPr="008D5FBA">
        <w:rPr>
          <w:sz w:val="28"/>
          <w:szCs w:val="28"/>
        </w:rPr>
        <w:t>;</w:t>
      </w:r>
    </w:p>
    <w:p w:rsidR="008D5FBA" w:rsidRPr="008D5FBA" w:rsidRDefault="008D5FBA" w:rsidP="008D5FBA">
      <w:pPr>
        <w:pStyle w:val="ae"/>
        <w:spacing w:before="0" w:beforeAutospacing="0" w:after="0" w:afterAutospacing="0"/>
        <w:ind w:firstLine="708"/>
        <w:jc w:val="both"/>
        <w:rPr>
          <w:sz w:val="28"/>
          <w:szCs w:val="28"/>
        </w:rPr>
      </w:pPr>
      <w:r w:rsidRPr="008D5FBA">
        <w:rPr>
          <w:sz w:val="28"/>
          <w:szCs w:val="28"/>
        </w:rPr>
        <w:lastRenderedPageBreak/>
        <w:t xml:space="preserve">2) прибуток (дохід) підприємств електротехнічної промисловості (клас 27.20 група 27.2 розділ 27 КВЕД ДК 009:2010), отриманий від реалізації літій-іонних (літій-полімерних) акумуляторів власного виробництва, призначених для транспортних засобів, оснащених виключно електричними двигунами (одним чи декількома), що класифікуються у </w:t>
      </w:r>
      <w:r w:rsidRPr="008D5FBA">
        <w:rPr>
          <w:sz w:val="28"/>
          <w:szCs w:val="28"/>
          <w:shd w:val="clear" w:color="auto" w:fill="FFFFFF"/>
        </w:rPr>
        <w:t xml:space="preserve">товарних позиціях 8701 20, 8702-8705 (крім </w:t>
      </w:r>
      <w:r w:rsidRPr="008D5FBA">
        <w:rPr>
          <w:sz w:val="28"/>
          <w:szCs w:val="28"/>
        </w:rPr>
        <w:t>8702 90 90 10</w:t>
      </w:r>
      <w:r w:rsidRPr="008D5FBA">
        <w:rPr>
          <w:sz w:val="28"/>
          <w:szCs w:val="28"/>
          <w:shd w:val="clear" w:color="auto" w:fill="FFFFFF"/>
        </w:rPr>
        <w:t>)</w:t>
      </w:r>
      <w:r w:rsidRPr="008D5FBA">
        <w:rPr>
          <w:sz w:val="28"/>
          <w:szCs w:val="28"/>
        </w:rPr>
        <w:t xml:space="preserve"> </w:t>
      </w:r>
      <w:r w:rsidRPr="008D5FBA">
        <w:rPr>
          <w:sz w:val="28"/>
          <w:szCs w:val="28"/>
          <w:shd w:val="clear" w:color="auto" w:fill="FFFFFF"/>
        </w:rPr>
        <w:t>згідно з УКТ ЗЕД</w:t>
      </w:r>
      <w:r w:rsidRPr="008D5FBA">
        <w:rPr>
          <w:sz w:val="28"/>
          <w:szCs w:val="28"/>
        </w:rPr>
        <w:t>;</w:t>
      </w:r>
    </w:p>
    <w:p w:rsidR="008D5FBA" w:rsidRPr="008D5FBA" w:rsidRDefault="008D5FBA" w:rsidP="008D5FBA">
      <w:pPr>
        <w:pStyle w:val="ae"/>
        <w:shd w:val="clear" w:color="auto" w:fill="FFFFFF"/>
        <w:spacing w:before="0" w:beforeAutospacing="0" w:after="0" w:afterAutospacing="0"/>
        <w:ind w:firstLine="708"/>
        <w:jc w:val="both"/>
        <w:rPr>
          <w:sz w:val="28"/>
          <w:szCs w:val="28"/>
        </w:rPr>
      </w:pPr>
      <w:r w:rsidRPr="008D5FBA">
        <w:rPr>
          <w:sz w:val="28"/>
          <w:szCs w:val="28"/>
        </w:rPr>
        <w:t xml:space="preserve">3) прибуток (дохід) підприємств електротехнічної промисловості (клас 27.90 група 27.2 розділ 27 КВЕД ДК 009:2010), отриманий від реалізації зарядних пристроїв власного виробництва для літій-іонних (літій-полімерних) акумуляторів, призначених для транспортних засобів, оснащених виключно електричними двигунами (одним чи декількома), що класифікуються у </w:t>
      </w:r>
      <w:r w:rsidRPr="008D5FBA">
        <w:rPr>
          <w:sz w:val="28"/>
          <w:szCs w:val="28"/>
          <w:shd w:val="clear" w:color="auto" w:fill="FFFFFF"/>
        </w:rPr>
        <w:t xml:space="preserve">товарних позиціях 8701 20, 8702-8705 (крім </w:t>
      </w:r>
      <w:r w:rsidRPr="008D5FBA">
        <w:rPr>
          <w:sz w:val="28"/>
          <w:szCs w:val="28"/>
        </w:rPr>
        <w:t>8702 90 90 10</w:t>
      </w:r>
      <w:r w:rsidRPr="008D5FBA">
        <w:rPr>
          <w:sz w:val="28"/>
          <w:szCs w:val="28"/>
          <w:shd w:val="clear" w:color="auto" w:fill="FFFFFF"/>
        </w:rPr>
        <w:t>)</w:t>
      </w:r>
      <w:r w:rsidRPr="008D5FBA">
        <w:rPr>
          <w:sz w:val="28"/>
          <w:szCs w:val="28"/>
        </w:rPr>
        <w:t xml:space="preserve"> </w:t>
      </w:r>
      <w:r w:rsidRPr="008D5FBA">
        <w:rPr>
          <w:sz w:val="28"/>
          <w:szCs w:val="28"/>
          <w:shd w:val="clear" w:color="auto" w:fill="FFFFFF"/>
        </w:rPr>
        <w:t>згідно з УКТ ЗЕД</w:t>
      </w:r>
      <w:r w:rsidRPr="008D5FBA">
        <w:rPr>
          <w:sz w:val="28"/>
          <w:szCs w:val="28"/>
        </w:rPr>
        <w:t>;</w:t>
      </w:r>
    </w:p>
    <w:p w:rsidR="008D5FBA" w:rsidRPr="008D5FBA" w:rsidRDefault="008D5FBA" w:rsidP="008D5FBA">
      <w:pPr>
        <w:pStyle w:val="ae"/>
        <w:shd w:val="clear" w:color="auto" w:fill="FFFFFF"/>
        <w:spacing w:before="0" w:beforeAutospacing="0" w:after="0" w:afterAutospacing="0"/>
        <w:ind w:firstLine="708"/>
        <w:jc w:val="both"/>
        <w:rPr>
          <w:sz w:val="28"/>
          <w:szCs w:val="28"/>
        </w:rPr>
      </w:pPr>
      <w:r w:rsidRPr="008D5FBA">
        <w:rPr>
          <w:sz w:val="28"/>
          <w:szCs w:val="28"/>
        </w:rPr>
        <w:t xml:space="preserve">4) прибуток (дохід) підприємств автомобільної промисловості (клас 29.10 група 29.1 розділ 29 КВЕД ДК 009:2010), отриманий від реалізації транспортних засобів власного виробництва, оснащених виключно електричними двигунами (одним чи декількома), що класифікуються у товарних позиціях </w:t>
      </w:r>
      <w:r w:rsidRPr="008D5FBA">
        <w:rPr>
          <w:sz w:val="28"/>
          <w:szCs w:val="28"/>
          <w:shd w:val="clear" w:color="auto" w:fill="FFFFFF"/>
        </w:rPr>
        <w:t xml:space="preserve">товарних позиціях 8701 20, 8702-8705 (крім </w:t>
      </w:r>
      <w:r w:rsidRPr="008D5FBA">
        <w:rPr>
          <w:sz w:val="28"/>
          <w:szCs w:val="28"/>
        </w:rPr>
        <w:t>8702 90 90 10</w:t>
      </w:r>
      <w:r w:rsidRPr="008D5FBA">
        <w:rPr>
          <w:sz w:val="28"/>
          <w:szCs w:val="28"/>
          <w:shd w:val="clear" w:color="auto" w:fill="FFFFFF"/>
        </w:rPr>
        <w:t>)</w:t>
      </w:r>
      <w:r w:rsidRPr="008D5FBA">
        <w:rPr>
          <w:sz w:val="28"/>
          <w:szCs w:val="28"/>
        </w:rPr>
        <w:t xml:space="preserve"> </w:t>
      </w:r>
      <w:r w:rsidRPr="008D5FBA">
        <w:rPr>
          <w:sz w:val="28"/>
          <w:szCs w:val="28"/>
          <w:shd w:val="clear" w:color="auto" w:fill="FFFFFF"/>
        </w:rPr>
        <w:t>згідно з УКТ ЗЕД</w:t>
      </w:r>
      <w:r w:rsidRPr="008D5FBA">
        <w:rPr>
          <w:sz w:val="28"/>
          <w:szCs w:val="28"/>
        </w:rPr>
        <w:t>.</w:t>
      </w:r>
    </w:p>
    <w:p w:rsidR="008D5FBA" w:rsidRPr="008D5FBA" w:rsidRDefault="008D5FBA" w:rsidP="008D5FBA">
      <w:pPr>
        <w:pStyle w:val="ae"/>
        <w:shd w:val="clear" w:color="auto" w:fill="FFFFFF"/>
        <w:spacing w:before="0" w:beforeAutospacing="0" w:after="0" w:afterAutospacing="0"/>
        <w:ind w:firstLine="708"/>
        <w:jc w:val="both"/>
        <w:rPr>
          <w:sz w:val="28"/>
          <w:szCs w:val="28"/>
        </w:rPr>
      </w:pPr>
      <w:r w:rsidRPr="008D5FBA">
        <w:rPr>
          <w:sz w:val="28"/>
          <w:szCs w:val="28"/>
        </w:rPr>
        <w:t>У разі застосування пільги, визначеної цим пунктом, платники податку зобов’язані вести окремий облік прибутку (доходу) від операцій з реалізації продукції, прибуток (дохід) від яких звільнено від оподаткування відповідно до цього пункту. При визначенні прибутку (доходу):</w:t>
      </w:r>
    </w:p>
    <w:p w:rsidR="008D5FBA" w:rsidRPr="008D5FBA" w:rsidRDefault="008D5FBA" w:rsidP="008D5FBA">
      <w:pPr>
        <w:pStyle w:val="ae"/>
        <w:shd w:val="clear" w:color="auto" w:fill="FFFFFF"/>
        <w:spacing w:before="0" w:beforeAutospacing="0" w:after="0" w:afterAutospacing="0"/>
        <w:ind w:firstLine="708"/>
        <w:jc w:val="both"/>
        <w:rPr>
          <w:sz w:val="28"/>
          <w:szCs w:val="28"/>
        </w:rPr>
      </w:pPr>
      <w:r w:rsidRPr="008D5FBA">
        <w:rPr>
          <w:sz w:val="28"/>
          <w:szCs w:val="28"/>
        </w:rPr>
        <w:t>до складу витрат таких платників податку, пов’язаних з отриманням доходу (прибутку), що не звільняється від оподаткування, не включаються витрати, пов’язані з отриманням такого звільненого доходу(прибутку);</w:t>
      </w:r>
    </w:p>
    <w:p w:rsidR="008D5FBA" w:rsidRPr="008D5FBA" w:rsidRDefault="008D5FBA" w:rsidP="008D5FBA">
      <w:pPr>
        <w:pStyle w:val="ae"/>
        <w:spacing w:before="0" w:beforeAutospacing="0" w:after="0" w:afterAutospacing="0"/>
        <w:ind w:firstLine="705"/>
        <w:jc w:val="both"/>
        <w:rPr>
          <w:sz w:val="28"/>
          <w:szCs w:val="28"/>
        </w:rPr>
      </w:pPr>
      <w:r w:rsidRPr="008D5FBA">
        <w:rPr>
          <w:sz w:val="28"/>
          <w:szCs w:val="28"/>
        </w:rPr>
        <w:t>сума амортизаційних відрахувань, нарахованих на основні засоби, що використовуються для отримання такого звільненого доходу (прибутку), не враховується у витратах, пов’язаних з отриманням доходу (прибутку), що не звільняється від оподаткування.</w:t>
      </w:r>
    </w:p>
    <w:p w:rsidR="008D5FBA" w:rsidRPr="008D5FBA" w:rsidRDefault="008D5FBA" w:rsidP="008D5FBA">
      <w:pPr>
        <w:pStyle w:val="ae"/>
        <w:spacing w:before="0" w:beforeAutospacing="0" w:after="0" w:afterAutospacing="0"/>
        <w:ind w:firstLine="705"/>
        <w:jc w:val="both"/>
        <w:rPr>
          <w:sz w:val="28"/>
          <w:szCs w:val="28"/>
        </w:rPr>
      </w:pPr>
      <w:r w:rsidRPr="008D5FBA">
        <w:rPr>
          <w:sz w:val="28"/>
          <w:szCs w:val="28"/>
        </w:rPr>
        <w:t>У разі якщо основні засоби використовуються для отримання звільненого доходу (прибутку) та інших доходів (прибутків), які підлягають оподаткуванню згідно цього Кодексу на загальних підставах, витрати платника податку підлягають збільшенню на частку загальної суми нарахованих амортизаційних відрахувань, яка так відноситься до загальної суми нарахованих амортизаційних відрахувань звітного періоду, як сума доходів (прибутків), що підлягають оподаткуванню згідно з цим Кодексом на загальних підставах, відноситься до загальної суми доходів (прибутків) з урахуванням звільнених. Аналогічно відбувається розподіл витрат, що одночасно пов’язані як з діяльністю, дохід (прибуток) від провадження якої звільняється від оподаткування, так і з іншою діяльністю.».</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spacing w:before="0" w:beforeAutospacing="0" w:after="0" w:afterAutospacing="0"/>
        <w:ind w:firstLine="705"/>
        <w:jc w:val="both"/>
        <w:rPr>
          <w:sz w:val="28"/>
          <w:szCs w:val="28"/>
        </w:rPr>
      </w:pPr>
      <w:r w:rsidRPr="008D5FBA">
        <w:rPr>
          <w:sz w:val="28"/>
          <w:szCs w:val="28"/>
        </w:rPr>
        <w:t>    II. Прикінцеві та перехідні положення.</w:t>
      </w:r>
    </w:p>
    <w:p w:rsidR="008D5FBA" w:rsidRPr="008D5FBA" w:rsidRDefault="008D5FBA" w:rsidP="008D5FBA">
      <w:pPr>
        <w:pStyle w:val="ae"/>
        <w:numPr>
          <w:ilvl w:val="0"/>
          <w:numId w:val="24"/>
        </w:numPr>
        <w:spacing w:before="0" w:beforeAutospacing="0" w:after="0" w:afterAutospacing="0"/>
        <w:ind w:left="785"/>
        <w:jc w:val="both"/>
        <w:textAlignment w:val="baseline"/>
        <w:rPr>
          <w:sz w:val="28"/>
          <w:szCs w:val="28"/>
        </w:rPr>
      </w:pPr>
      <w:r w:rsidRPr="008D5FBA">
        <w:rPr>
          <w:sz w:val="28"/>
          <w:szCs w:val="28"/>
        </w:rPr>
        <w:t xml:space="preserve">Цей Закон набирає чинності з 1 січня 2021 року, крім </w:t>
      </w:r>
      <w:r w:rsidRPr="008D5FBA">
        <w:rPr>
          <w:sz w:val="28"/>
          <w:szCs w:val="28"/>
          <w:shd w:val="clear" w:color="auto" w:fill="FFFFFF"/>
        </w:rPr>
        <w:t>пункту 1 розділу I та пункту 2 розділу ІІ цього Закону, які набирають чинності з 1 січня 2026 року.</w:t>
      </w:r>
    </w:p>
    <w:p w:rsidR="008D5FBA" w:rsidRPr="008D5FBA" w:rsidRDefault="008D5FBA" w:rsidP="008D5FBA">
      <w:pPr>
        <w:pStyle w:val="ae"/>
        <w:numPr>
          <w:ilvl w:val="0"/>
          <w:numId w:val="24"/>
        </w:numPr>
        <w:spacing w:before="0" w:beforeAutospacing="0" w:after="0" w:afterAutospacing="0"/>
        <w:ind w:left="785"/>
        <w:jc w:val="both"/>
        <w:textAlignment w:val="baseline"/>
        <w:rPr>
          <w:sz w:val="28"/>
          <w:szCs w:val="28"/>
        </w:rPr>
      </w:pPr>
      <w:r w:rsidRPr="008D5FBA">
        <w:rPr>
          <w:sz w:val="28"/>
          <w:szCs w:val="28"/>
        </w:rPr>
        <w:lastRenderedPageBreak/>
        <w:t>У Законі України «Про збір на обов'язкове державне пенсійне страхування» (Відомості Верховної Ради України, 1997 р., № 37, ст. 237 із наступними змінами) статтю 6 доповнити після частини першої новою частиною такого змісту: </w:t>
      </w:r>
    </w:p>
    <w:p w:rsidR="008D5FBA" w:rsidRPr="008D5FBA" w:rsidRDefault="008D5FBA" w:rsidP="008D5FBA">
      <w:pPr>
        <w:pStyle w:val="ae"/>
        <w:spacing w:before="0" w:beforeAutospacing="0" w:after="0" w:afterAutospacing="0"/>
        <w:ind w:firstLine="283"/>
        <w:jc w:val="both"/>
        <w:rPr>
          <w:sz w:val="28"/>
          <w:szCs w:val="28"/>
        </w:rPr>
      </w:pPr>
      <w:r w:rsidRPr="008D5FBA">
        <w:rPr>
          <w:sz w:val="28"/>
          <w:szCs w:val="28"/>
        </w:rPr>
        <w:t>«2. Тимчасово, до 31 грудня 2030 року, дія пункту 7 статті 1 цього Закону не поширюється на фізичних осіб, які набувають право власності на легкові автомобілі, оснащені виключно електричними двигунами (одним чи декількома).»</w:t>
      </w:r>
    </w:p>
    <w:p w:rsidR="008D5FBA" w:rsidRPr="008D5FBA" w:rsidRDefault="008D5FBA" w:rsidP="008D5FBA">
      <w:pPr>
        <w:pStyle w:val="ae"/>
        <w:spacing w:before="0" w:beforeAutospacing="0" w:after="0" w:afterAutospacing="0"/>
        <w:ind w:left="709" w:hanging="11"/>
        <w:jc w:val="both"/>
        <w:rPr>
          <w:sz w:val="28"/>
          <w:szCs w:val="28"/>
        </w:rPr>
      </w:pPr>
      <w:r w:rsidRPr="008D5FBA">
        <w:rPr>
          <w:sz w:val="28"/>
          <w:szCs w:val="28"/>
        </w:rPr>
        <w:t>У зв’язку з цим частину другу вважати частиною третьою. </w:t>
      </w:r>
    </w:p>
    <w:p w:rsidR="008D5FBA" w:rsidRPr="008D5FBA" w:rsidRDefault="008D5FBA" w:rsidP="008D5FBA">
      <w:pPr>
        <w:pStyle w:val="ae"/>
        <w:spacing w:before="0" w:beforeAutospacing="0" w:after="0" w:afterAutospacing="0"/>
        <w:ind w:firstLine="425"/>
        <w:jc w:val="both"/>
        <w:rPr>
          <w:sz w:val="28"/>
          <w:szCs w:val="28"/>
        </w:rPr>
      </w:pPr>
      <w:r w:rsidRPr="008D5FBA">
        <w:rPr>
          <w:sz w:val="28"/>
          <w:szCs w:val="28"/>
        </w:rPr>
        <w:t>3. Кабінету Міністрів України у тримісячний строк з дня набрання чинності цим Законом:</w:t>
      </w:r>
    </w:p>
    <w:p w:rsidR="008D5FBA" w:rsidRPr="008D5FBA" w:rsidRDefault="008D5FBA" w:rsidP="008D5FBA">
      <w:pPr>
        <w:pStyle w:val="ae"/>
        <w:numPr>
          <w:ilvl w:val="0"/>
          <w:numId w:val="25"/>
        </w:numPr>
        <w:spacing w:before="0" w:beforeAutospacing="0" w:after="0" w:afterAutospacing="0"/>
        <w:ind w:left="785"/>
        <w:jc w:val="both"/>
        <w:textAlignment w:val="baseline"/>
        <w:rPr>
          <w:sz w:val="28"/>
          <w:szCs w:val="28"/>
        </w:rPr>
      </w:pPr>
      <w:r w:rsidRPr="008D5FBA">
        <w:rPr>
          <w:sz w:val="28"/>
          <w:szCs w:val="28"/>
        </w:rPr>
        <w:t>розробити Програму розвитку виробництва електричного  транспорту, комплектуючих виробів для нього та обладнання для облаштування відповідної інфраструктури;</w:t>
      </w:r>
    </w:p>
    <w:p w:rsidR="008D5FBA" w:rsidRPr="008D5FBA" w:rsidRDefault="008D5FBA" w:rsidP="008D5FBA">
      <w:pPr>
        <w:pStyle w:val="ae"/>
        <w:spacing w:before="0" w:beforeAutospacing="0" w:after="0" w:afterAutospacing="0"/>
        <w:ind w:firstLine="425"/>
        <w:jc w:val="both"/>
        <w:rPr>
          <w:sz w:val="28"/>
          <w:szCs w:val="28"/>
        </w:rPr>
      </w:pPr>
      <w:r w:rsidRPr="008D5FBA">
        <w:rPr>
          <w:sz w:val="28"/>
          <w:szCs w:val="28"/>
        </w:rPr>
        <w:t>2) розробити вимоги щодо публічних закупівель, які передбачають поетапне збільшення частки публічних закупівель транспортних засобів, оснащених виключно електричними двигунами (одним чи декількома)</w:t>
      </w:r>
      <w:r w:rsidRPr="008D5FBA">
        <w:rPr>
          <w:sz w:val="28"/>
          <w:szCs w:val="28"/>
          <w:shd w:val="clear" w:color="auto" w:fill="FFFFFF"/>
        </w:rPr>
        <w:t xml:space="preserve">, </w:t>
      </w:r>
      <w:r w:rsidRPr="008D5FBA">
        <w:rPr>
          <w:sz w:val="28"/>
          <w:szCs w:val="28"/>
        </w:rPr>
        <w:t>до 50 відсотків від загального обсягу публічних закупівель транспортних засобів до 2030 року;</w:t>
      </w:r>
    </w:p>
    <w:p w:rsidR="008D5FBA" w:rsidRPr="008D5FBA" w:rsidRDefault="008D5FBA" w:rsidP="008D5FBA">
      <w:pPr>
        <w:pStyle w:val="ae"/>
        <w:spacing w:before="0" w:beforeAutospacing="0" w:after="0" w:afterAutospacing="0"/>
        <w:ind w:firstLine="425"/>
        <w:jc w:val="both"/>
        <w:rPr>
          <w:sz w:val="28"/>
          <w:szCs w:val="28"/>
        </w:rPr>
      </w:pPr>
      <w:r w:rsidRPr="008D5FBA">
        <w:rPr>
          <w:sz w:val="28"/>
          <w:szCs w:val="28"/>
        </w:rPr>
        <w:t>3) прийняти нормативно-правові акти, необхідні для реалізації цього Закону;</w:t>
      </w:r>
    </w:p>
    <w:p w:rsidR="008D5FBA" w:rsidRPr="008D5FBA" w:rsidRDefault="008D5FBA" w:rsidP="008D5FBA">
      <w:pPr>
        <w:pStyle w:val="ae"/>
        <w:spacing w:before="0" w:beforeAutospacing="0" w:after="0" w:afterAutospacing="0"/>
        <w:ind w:firstLine="425"/>
        <w:jc w:val="both"/>
        <w:rPr>
          <w:sz w:val="28"/>
          <w:szCs w:val="28"/>
        </w:rPr>
      </w:pPr>
      <w:r w:rsidRPr="008D5FBA">
        <w:rPr>
          <w:sz w:val="28"/>
          <w:szCs w:val="28"/>
        </w:rPr>
        <w:t>4) привести свої нормативно-правові акти у відповідність із цим Законом;</w:t>
      </w:r>
    </w:p>
    <w:p w:rsidR="008D5FBA" w:rsidRPr="008D5FBA" w:rsidRDefault="008D5FBA" w:rsidP="008D5FBA">
      <w:pPr>
        <w:pStyle w:val="ae"/>
        <w:spacing w:before="0" w:beforeAutospacing="0" w:after="0" w:afterAutospacing="0"/>
        <w:ind w:firstLine="425"/>
        <w:jc w:val="both"/>
        <w:rPr>
          <w:sz w:val="28"/>
          <w:szCs w:val="28"/>
        </w:rPr>
      </w:pPr>
      <w:r w:rsidRPr="008D5FBA">
        <w:rPr>
          <w:sz w:val="28"/>
          <w:szCs w:val="28"/>
        </w:rPr>
        <w:t>5) забезпечити перегля</w:t>
      </w:r>
      <w:bookmarkStart w:id="0" w:name="_GoBack"/>
      <w:bookmarkEnd w:id="0"/>
      <w:r w:rsidRPr="008D5FBA">
        <w:rPr>
          <w:sz w:val="28"/>
          <w:szCs w:val="28"/>
        </w:rPr>
        <w:t>д та приведення центральними органами виконавчої влади їх нормативно-правових актів у відповідність із цим Законом.</w:t>
      </w:r>
    </w:p>
    <w:p w:rsidR="008D5FBA" w:rsidRPr="008D5FBA" w:rsidRDefault="008D5FBA" w:rsidP="008D5FBA">
      <w:pPr>
        <w:rPr>
          <w:rFonts w:ascii="Times New Roman" w:hAnsi="Times New Roman" w:cs="Times New Roman"/>
          <w:color w:val="auto"/>
          <w:sz w:val="28"/>
          <w:szCs w:val="28"/>
        </w:rPr>
      </w:pPr>
    </w:p>
    <w:p w:rsidR="008D5FBA" w:rsidRPr="008D5FBA" w:rsidRDefault="008D5FBA" w:rsidP="008D5FBA">
      <w:pPr>
        <w:pStyle w:val="ae"/>
        <w:spacing w:before="0" w:beforeAutospacing="0" w:after="0" w:afterAutospacing="0"/>
        <w:ind w:left="720"/>
        <w:jc w:val="both"/>
        <w:rPr>
          <w:sz w:val="28"/>
          <w:szCs w:val="28"/>
        </w:rPr>
      </w:pPr>
      <w:r w:rsidRPr="008D5FBA">
        <w:rPr>
          <w:b/>
          <w:bCs/>
          <w:sz w:val="28"/>
          <w:szCs w:val="28"/>
        </w:rPr>
        <w:t>     </w:t>
      </w:r>
    </w:p>
    <w:p w:rsidR="008D5FBA" w:rsidRPr="008D5FBA" w:rsidRDefault="008D5FBA" w:rsidP="008D5FBA">
      <w:pPr>
        <w:spacing w:line="336" w:lineRule="auto"/>
        <w:ind w:firstLine="567"/>
        <w:jc w:val="both"/>
        <w:rPr>
          <w:rFonts w:ascii="Times New Roman" w:hAnsi="Times New Roman" w:cs="Times New Roman"/>
          <w:color w:val="auto"/>
          <w:sz w:val="28"/>
          <w:szCs w:val="28"/>
        </w:rPr>
      </w:pPr>
      <w:r w:rsidRPr="008D5FBA">
        <w:rPr>
          <w:rFonts w:ascii="Times New Roman" w:hAnsi="Times New Roman" w:cs="Times New Roman"/>
          <w:b/>
          <w:bCs/>
          <w:color w:val="auto"/>
          <w:sz w:val="28"/>
          <w:szCs w:val="28"/>
        </w:rPr>
        <w:t>Голова Верховної Ради України</w:t>
      </w:r>
      <w:r w:rsidRPr="008D5FBA">
        <w:rPr>
          <w:rFonts w:ascii="Times New Roman" w:hAnsi="Times New Roman" w:cs="Times New Roman"/>
          <w:b/>
          <w:bCs/>
          <w:color w:val="auto"/>
          <w:sz w:val="28"/>
          <w:szCs w:val="28"/>
        </w:rPr>
        <w:tab/>
      </w:r>
      <w:r w:rsidRPr="008D5FBA">
        <w:rPr>
          <w:rFonts w:ascii="Times New Roman" w:hAnsi="Times New Roman" w:cs="Times New Roman"/>
          <w:b/>
          <w:bCs/>
          <w:color w:val="auto"/>
          <w:sz w:val="28"/>
          <w:szCs w:val="28"/>
        </w:rPr>
        <w:tab/>
        <w:t xml:space="preserve">                       Д.</w:t>
      </w:r>
      <w:r w:rsidRPr="008D5FBA">
        <w:rPr>
          <w:rFonts w:ascii="Times New Roman" w:hAnsi="Times New Roman" w:cs="Times New Roman"/>
          <w:b/>
          <w:bCs/>
          <w:color w:val="auto"/>
          <w:sz w:val="28"/>
          <w:szCs w:val="28"/>
          <w:lang w:val="ru-RU"/>
        </w:rPr>
        <w:t xml:space="preserve"> </w:t>
      </w:r>
      <w:r w:rsidRPr="008D5FBA">
        <w:rPr>
          <w:rFonts w:ascii="Times New Roman" w:hAnsi="Times New Roman" w:cs="Times New Roman"/>
          <w:b/>
          <w:bCs/>
          <w:color w:val="auto"/>
          <w:sz w:val="28"/>
          <w:szCs w:val="28"/>
        </w:rPr>
        <w:t xml:space="preserve">РАЗУМКОВ                                       </w:t>
      </w:r>
      <w:r w:rsidRPr="008D5FBA">
        <w:rPr>
          <w:rFonts w:ascii="Times New Roman" w:hAnsi="Times New Roman" w:cs="Times New Roman"/>
          <w:color w:val="auto"/>
          <w:sz w:val="28"/>
          <w:szCs w:val="28"/>
        </w:rPr>
        <w:br/>
      </w:r>
    </w:p>
    <w:p w:rsidR="003C5B00" w:rsidRPr="008D5FBA" w:rsidRDefault="003C5B00" w:rsidP="008D5FBA">
      <w:pPr>
        <w:rPr>
          <w:rFonts w:ascii="Times New Roman" w:hAnsi="Times New Roman" w:cs="Times New Roman"/>
          <w:color w:val="auto"/>
          <w:sz w:val="28"/>
          <w:szCs w:val="28"/>
        </w:rPr>
      </w:pPr>
    </w:p>
    <w:sectPr w:rsidR="003C5B00" w:rsidRPr="008D5FBA" w:rsidSect="00103B53">
      <w:headerReference w:type="default" r:id="rId11"/>
      <w:pgSz w:w="11906" w:h="16838"/>
      <w:pgMar w:top="1134" w:right="851" w:bottom="1134" w:left="1701" w:header="709" w:footer="709"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5A8" w:rsidRDefault="00EB25A8">
      <w:pPr>
        <w:widowControl w:val="0"/>
        <w:suppressAutoHyphens/>
        <w:autoSpaceDE w:val="0"/>
        <w:contextualSpacing w:val="0"/>
        <w:rPr>
          <w:rFonts w:ascii="Times New Roman CYR" w:hAnsi="Times New Roman CYR" w:cs="Times New Roman CYR"/>
          <w:color w:val="auto"/>
          <w:szCs w:val="24"/>
          <w:lang w:val="ru-RU" w:eastAsia="ar-SA"/>
        </w:rPr>
      </w:pPr>
      <w:r>
        <w:rPr>
          <w:rFonts w:ascii="Times New Roman CYR" w:hAnsi="Times New Roman CYR" w:cs="Times New Roman CYR"/>
          <w:color w:val="auto"/>
          <w:szCs w:val="24"/>
          <w:lang w:val="ru-RU" w:eastAsia="ar-SA"/>
        </w:rPr>
        <w:separator/>
      </w:r>
    </w:p>
  </w:endnote>
  <w:endnote w:type="continuationSeparator" w:id="0">
    <w:p w:rsidR="00EB25A8" w:rsidRDefault="00EB25A8">
      <w:pPr>
        <w:widowControl w:val="0"/>
        <w:suppressAutoHyphens/>
        <w:autoSpaceDE w:val="0"/>
        <w:contextualSpacing w:val="0"/>
        <w:rPr>
          <w:rFonts w:ascii="Times New Roman CYR" w:hAnsi="Times New Roman CYR" w:cs="Times New Roman CYR"/>
          <w:color w:val="auto"/>
          <w:szCs w:val="24"/>
          <w:lang w:val="ru-RU" w:eastAsia="ar-SA"/>
        </w:rPr>
      </w:pPr>
      <w:r>
        <w:rPr>
          <w:rFonts w:ascii="Times New Roman CYR" w:hAnsi="Times New Roman CYR" w:cs="Times New Roman CYR"/>
          <w:color w:val="auto"/>
          <w:szCs w:val="24"/>
          <w:lang w:val="ru-RU" w:eastAsia="ar-S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5A8" w:rsidRDefault="00EB25A8">
      <w:pPr>
        <w:widowControl w:val="0"/>
        <w:suppressAutoHyphens/>
        <w:autoSpaceDE w:val="0"/>
        <w:contextualSpacing w:val="0"/>
        <w:rPr>
          <w:rFonts w:ascii="Times New Roman CYR" w:hAnsi="Times New Roman CYR" w:cs="Times New Roman CYR"/>
          <w:color w:val="auto"/>
          <w:szCs w:val="24"/>
          <w:lang w:val="ru-RU" w:eastAsia="ar-SA"/>
        </w:rPr>
      </w:pPr>
      <w:r>
        <w:rPr>
          <w:rFonts w:ascii="Times New Roman CYR" w:hAnsi="Times New Roman CYR" w:cs="Times New Roman CYR"/>
          <w:color w:val="auto"/>
          <w:szCs w:val="24"/>
          <w:lang w:val="ru-RU" w:eastAsia="ar-SA"/>
        </w:rPr>
        <w:separator/>
      </w:r>
    </w:p>
  </w:footnote>
  <w:footnote w:type="continuationSeparator" w:id="0">
    <w:p w:rsidR="00EB25A8" w:rsidRDefault="00EB25A8">
      <w:pPr>
        <w:widowControl w:val="0"/>
        <w:suppressAutoHyphens/>
        <w:autoSpaceDE w:val="0"/>
        <w:contextualSpacing w:val="0"/>
        <w:rPr>
          <w:rFonts w:ascii="Times New Roman CYR" w:hAnsi="Times New Roman CYR" w:cs="Times New Roman CYR"/>
          <w:color w:val="auto"/>
          <w:szCs w:val="24"/>
          <w:lang w:val="ru-RU" w:eastAsia="ar-SA"/>
        </w:rPr>
      </w:pPr>
      <w:r>
        <w:rPr>
          <w:rFonts w:ascii="Times New Roman CYR" w:hAnsi="Times New Roman CYR" w:cs="Times New Roman CYR"/>
          <w:color w:val="auto"/>
          <w:szCs w:val="24"/>
          <w:lang w:val="ru-RU" w:eastAsia="ar-SA"/>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00C" w:rsidRDefault="00D3000C" w:rsidP="0083485E">
    <w:pPr>
      <w:pStyle w:val="a3"/>
      <w:framePr w:wrap="auto" w:vAnchor="text" w:hAnchor="margin" w:xAlign="center" w:y="1"/>
      <w:rPr>
        <w:rStyle w:val="a5"/>
        <w:rFonts w:cs="Times New Roman CYR"/>
      </w:rPr>
    </w:pPr>
    <w:r>
      <w:rPr>
        <w:rStyle w:val="a5"/>
        <w:rFonts w:cs="Times New Roman CYR"/>
      </w:rPr>
      <w:fldChar w:fldCharType="begin"/>
    </w:r>
    <w:r>
      <w:rPr>
        <w:rStyle w:val="a5"/>
        <w:rFonts w:cs="Times New Roman CYR"/>
      </w:rPr>
      <w:instrText xml:space="preserve">PAGE  </w:instrText>
    </w:r>
    <w:r>
      <w:rPr>
        <w:rStyle w:val="a5"/>
        <w:rFonts w:cs="Times New Roman CYR"/>
      </w:rPr>
      <w:fldChar w:fldCharType="separate"/>
    </w:r>
    <w:r w:rsidR="008D5FBA">
      <w:rPr>
        <w:rStyle w:val="a5"/>
        <w:rFonts w:cs="Times New Roman CYR"/>
        <w:noProof/>
      </w:rPr>
      <w:t>2</w:t>
    </w:r>
    <w:r>
      <w:rPr>
        <w:rStyle w:val="a5"/>
        <w:rFonts w:cs="Times New Roman CYR"/>
      </w:rPr>
      <w:fldChar w:fldCharType="end"/>
    </w:r>
  </w:p>
  <w:p w:rsidR="00D3000C" w:rsidRDefault="00D300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9344021"/>
    <w:multiLevelType w:val="hybridMultilevel"/>
    <w:tmpl w:val="15AA7A44"/>
    <w:lvl w:ilvl="0" w:tplc="2850E65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AE2338B"/>
    <w:multiLevelType w:val="multilevel"/>
    <w:tmpl w:val="70968C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E3E40"/>
    <w:multiLevelType w:val="multilevel"/>
    <w:tmpl w:val="A9862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C26384"/>
    <w:multiLevelType w:val="multilevel"/>
    <w:tmpl w:val="17EC2D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A37E46"/>
    <w:multiLevelType w:val="multilevel"/>
    <w:tmpl w:val="43CC36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600D73"/>
    <w:multiLevelType w:val="hybridMultilevel"/>
    <w:tmpl w:val="0400AB6A"/>
    <w:lvl w:ilvl="0" w:tplc="F8BE132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14622D69"/>
    <w:multiLevelType w:val="multilevel"/>
    <w:tmpl w:val="A5CE7DE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4861843"/>
    <w:multiLevelType w:val="multilevel"/>
    <w:tmpl w:val="5D6440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80B0A11"/>
    <w:multiLevelType w:val="multilevel"/>
    <w:tmpl w:val="4F54A3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D1409A"/>
    <w:multiLevelType w:val="hybridMultilevel"/>
    <w:tmpl w:val="29A0220A"/>
    <w:lvl w:ilvl="0" w:tplc="9544DDC4">
      <w:start w:val="1"/>
      <w:numFmt w:val="decimal"/>
      <w:lvlText w:val="%1."/>
      <w:lvlJc w:val="left"/>
      <w:pPr>
        <w:ind w:left="2340" w:hanging="360"/>
      </w:pPr>
      <w:rPr>
        <w:rFonts w:cs="Times New Roman"/>
        <w:b/>
        <w:color w:val="000000"/>
      </w:rPr>
    </w:lvl>
    <w:lvl w:ilvl="1" w:tplc="04220019">
      <w:start w:val="1"/>
      <w:numFmt w:val="decimal"/>
      <w:lvlText w:val="%2."/>
      <w:lvlJc w:val="left"/>
      <w:pPr>
        <w:tabs>
          <w:tab w:val="num" w:pos="1440"/>
        </w:tabs>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abstractNum w:abstractNumId="11" w15:restartNumberingAfterBreak="0">
    <w:nsid w:val="1E6241BE"/>
    <w:multiLevelType w:val="hybridMultilevel"/>
    <w:tmpl w:val="C52E070E"/>
    <w:lvl w:ilvl="0" w:tplc="C986ACA4">
      <w:start w:val="3"/>
      <w:numFmt w:val="bullet"/>
      <w:lvlText w:val="-"/>
      <w:lvlJc w:val="left"/>
      <w:pPr>
        <w:tabs>
          <w:tab w:val="num" w:pos="360"/>
        </w:tabs>
        <w:ind w:left="360" w:hanging="360"/>
      </w:pPr>
      <w:rPr>
        <w:rFonts w:ascii="Times New Roman CYR" w:eastAsia="Times New Roman" w:hAnsi="Times New Roman CYR" w:hint="default"/>
      </w:rPr>
    </w:lvl>
    <w:lvl w:ilvl="1" w:tplc="04190003">
      <w:start w:val="1"/>
      <w:numFmt w:val="bullet"/>
      <w:pStyle w:val="2"/>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39E28DE"/>
    <w:multiLevelType w:val="multilevel"/>
    <w:tmpl w:val="FA38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FD1075"/>
    <w:multiLevelType w:val="hybridMultilevel"/>
    <w:tmpl w:val="98E40868"/>
    <w:lvl w:ilvl="0" w:tplc="F26CA0C2">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4BFB2F76"/>
    <w:multiLevelType w:val="multilevel"/>
    <w:tmpl w:val="E99450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D47DA8"/>
    <w:multiLevelType w:val="multilevel"/>
    <w:tmpl w:val="DB968B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ED513F0"/>
    <w:multiLevelType w:val="multilevel"/>
    <w:tmpl w:val="0F22DF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3476A4"/>
    <w:multiLevelType w:val="multilevel"/>
    <w:tmpl w:val="9EBAE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2478CD"/>
    <w:multiLevelType w:val="hybridMultilevel"/>
    <w:tmpl w:val="E200B7C4"/>
    <w:lvl w:ilvl="0" w:tplc="CB9CAE94">
      <w:start w:val="2"/>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58E1662F"/>
    <w:multiLevelType w:val="multilevel"/>
    <w:tmpl w:val="AE685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831615"/>
    <w:multiLevelType w:val="multilevel"/>
    <w:tmpl w:val="302ECF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BB30175"/>
    <w:multiLevelType w:val="hybridMultilevel"/>
    <w:tmpl w:val="AA5294C6"/>
    <w:lvl w:ilvl="0" w:tplc="9632607A">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76A15E00"/>
    <w:multiLevelType w:val="multilevel"/>
    <w:tmpl w:val="D7B2724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3"/>
  </w:num>
  <w:num w:numId="4">
    <w:abstractNumId w:val="18"/>
  </w:num>
  <w:num w:numId="5">
    <w:abstractNumId w:val="1"/>
  </w:num>
  <w:num w:numId="6">
    <w:abstractNumId w:val="2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 w:numId="12">
    <w:abstractNumId w:val="19"/>
  </w:num>
  <w:num w:numId="13">
    <w:abstractNumId w:val="17"/>
  </w:num>
  <w:num w:numId="14">
    <w:abstractNumId w:val="5"/>
    <w:lvlOverride w:ilvl="0">
      <w:lvl w:ilvl="0">
        <w:numFmt w:val="decimal"/>
        <w:lvlText w:val="%1."/>
        <w:lvlJc w:val="left"/>
        <w:rPr>
          <w:b/>
        </w:rPr>
      </w:lvl>
    </w:lvlOverride>
  </w:num>
  <w:num w:numId="15">
    <w:abstractNumId w:val="9"/>
    <w:lvlOverride w:ilvl="0">
      <w:lvl w:ilvl="0">
        <w:numFmt w:val="decimal"/>
        <w:lvlText w:val="%1."/>
        <w:lvlJc w:val="left"/>
        <w:rPr>
          <w:b/>
        </w:rPr>
      </w:lvl>
    </w:lvlOverride>
  </w:num>
  <w:num w:numId="16">
    <w:abstractNumId w:val="2"/>
    <w:lvlOverride w:ilvl="0">
      <w:lvl w:ilvl="0">
        <w:numFmt w:val="decimal"/>
        <w:lvlText w:val="%1."/>
        <w:lvlJc w:val="left"/>
        <w:rPr>
          <w:b/>
        </w:rPr>
      </w:lvl>
    </w:lvlOverride>
  </w:num>
  <w:num w:numId="17">
    <w:abstractNumId w:val="12"/>
  </w:num>
  <w:num w:numId="18">
    <w:abstractNumId w:val="16"/>
    <w:lvlOverride w:ilvl="0">
      <w:lvl w:ilvl="0">
        <w:numFmt w:val="decimal"/>
        <w:lvlText w:val="%1."/>
        <w:lvlJc w:val="left"/>
        <w:rPr>
          <w:b/>
        </w:rPr>
      </w:lvl>
    </w:lvlOverride>
  </w:num>
  <w:num w:numId="19">
    <w:abstractNumId w:val="4"/>
    <w:lvlOverride w:ilvl="0">
      <w:lvl w:ilvl="0">
        <w:numFmt w:val="decimal"/>
        <w:lvlText w:val="%1."/>
        <w:lvlJc w:val="left"/>
      </w:lvl>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 w:ilvl="0">
        <w:start w:val="2"/>
        <w:numFmt w:val="decimal"/>
        <w:lvlText w:val="%1."/>
        <w:lvlJc w:val="left"/>
        <w:pPr>
          <w:ind w:left="0" w:firstLine="0"/>
        </w:p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lvl w:ilvl="0">
        <w:start w:val="3"/>
        <w:numFmt w:val="decimal"/>
        <w:lvlText w:val="%1."/>
        <w:lvlJc w:val="left"/>
        <w:pPr>
          <w:ind w:left="0" w:firstLine="0"/>
        </w:p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87"/>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625"/>
    <w:rsid w:val="0000123E"/>
    <w:rsid w:val="00007B1B"/>
    <w:rsid w:val="00013628"/>
    <w:rsid w:val="00013A8E"/>
    <w:rsid w:val="00017E60"/>
    <w:rsid w:val="00021CF6"/>
    <w:rsid w:val="0002305B"/>
    <w:rsid w:val="00025E15"/>
    <w:rsid w:val="00026106"/>
    <w:rsid w:val="000305B6"/>
    <w:rsid w:val="00033070"/>
    <w:rsid w:val="00037458"/>
    <w:rsid w:val="00045CA4"/>
    <w:rsid w:val="0004630A"/>
    <w:rsid w:val="00050204"/>
    <w:rsid w:val="0005118E"/>
    <w:rsid w:val="0005476A"/>
    <w:rsid w:val="000551EF"/>
    <w:rsid w:val="00055DF9"/>
    <w:rsid w:val="000564F2"/>
    <w:rsid w:val="00063DF3"/>
    <w:rsid w:val="00067EBF"/>
    <w:rsid w:val="00070980"/>
    <w:rsid w:val="00076249"/>
    <w:rsid w:val="00081B59"/>
    <w:rsid w:val="000822B4"/>
    <w:rsid w:val="00094517"/>
    <w:rsid w:val="000964E2"/>
    <w:rsid w:val="000A03EC"/>
    <w:rsid w:val="000A0DFB"/>
    <w:rsid w:val="000E4097"/>
    <w:rsid w:val="000F1A40"/>
    <w:rsid w:val="000F4012"/>
    <w:rsid w:val="00101ADC"/>
    <w:rsid w:val="00101FA4"/>
    <w:rsid w:val="00103B53"/>
    <w:rsid w:val="0011321A"/>
    <w:rsid w:val="00122E81"/>
    <w:rsid w:val="00131D9B"/>
    <w:rsid w:val="00137726"/>
    <w:rsid w:val="00143280"/>
    <w:rsid w:val="00146625"/>
    <w:rsid w:val="00166172"/>
    <w:rsid w:val="001679D0"/>
    <w:rsid w:val="00181CFA"/>
    <w:rsid w:val="00192BDE"/>
    <w:rsid w:val="0019483D"/>
    <w:rsid w:val="001A031B"/>
    <w:rsid w:val="001A4502"/>
    <w:rsid w:val="001B5E1B"/>
    <w:rsid w:val="001B7065"/>
    <w:rsid w:val="001B791B"/>
    <w:rsid w:val="001D630F"/>
    <w:rsid w:val="001E00B5"/>
    <w:rsid w:val="001E691E"/>
    <w:rsid w:val="001E6B5C"/>
    <w:rsid w:val="001E7B24"/>
    <w:rsid w:val="0020546F"/>
    <w:rsid w:val="00220A0A"/>
    <w:rsid w:val="00220E80"/>
    <w:rsid w:val="002211E1"/>
    <w:rsid w:val="00227D69"/>
    <w:rsid w:val="00234392"/>
    <w:rsid w:val="00234792"/>
    <w:rsid w:val="00240940"/>
    <w:rsid w:val="002427C8"/>
    <w:rsid w:val="00250F84"/>
    <w:rsid w:val="00255503"/>
    <w:rsid w:val="00256003"/>
    <w:rsid w:val="002645C9"/>
    <w:rsid w:val="00265966"/>
    <w:rsid w:val="00271F59"/>
    <w:rsid w:val="0027790C"/>
    <w:rsid w:val="002807A9"/>
    <w:rsid w:val="00281285"/>
    <w:rsid w:val="00293BA1"/>
    <w:rsid w:val="00296648"/>
    <w:rsid w:val="00297790"/>
    <w:rsid w:val="002A09E4"/>
    <w:rsid w:val="002A4E3F"/>
    <w:rsid w:val="002B0946"/>
    <w:rsid w:val="002B70DC"/>
    <w:rsid w:val="002C4504"/>
    <w:rsid w:val="002C4567"/>
    <w:rsid w:val="002D1D7F"/>
    <w:rsid w:val="002D3B27"/>
    <w:rsid w:val="002E4AF0"/>
    <w:rsid w:val="002F516A"/>
    <w:rsid w:val="002F5E98"/>
    <w:rsid w:val="002F7E85"/>
    <w:rsid w:val="00317671"/>
    <w:rsid w:val="003179BC"/>
    <w:rsid w:val="00324961"/>
    <w:rsid w:val="00326E84"/>
    <w:rsid w:val="00332AA2"/>
    <w:rsid w:val="00336518"/>
    <w:rsid w:val="00341A8D"/>
    <w:rsid w:val="0034636D"/>
    <w:rsid w:val="00351B21"/>
    <w:rsid w:val="00356B26"/>
    <w:rsid w:val="00370E31"/>
    <w:rsid w:val="00376CD0"/>
    <w:rsid w:val="00380AC8"/>
    <w:rsid w:val="003950F0"/>
    <w:rsid w:val="003A3C33"/>
    <w:rsid w:val="003A75A0"/>
    <w:rsid w:val="003B03D2"/>
    <w:rsid w:val="003B10E4"/>
    <w:rsid w:val="003B2FAF"/>
    <w:rsid w:val="003C0D9C"/>
    <w:rsid w:val="003C5B00"/>
    <w:rsid w:val="003C63C6"/>
    <w:rsid w:val="003D52CE"/>
    <w:rsid w:val="003E5488"/>
    <w:rsid w:val="003E5664"/>
    <w:rsid w:val="003F0063"/>
    <w:rsid w:val="003F6906"/>
    <w:rsid w:val="0041676C"/>
    <w:rsid w:val="00426225"/>
    <w:rsid w:val="0042743E"/>
    <w:rsid w:val="004311CF"/>
    <w:rsid w:val="00434629"/>
    <w:rsid w:val="00440410"/>
    <w:rsid w:val="004523EC"/>
    <w:rsid w:val="0045673C"/>
    <w:rsid w:val="00456A67"/>
    <w:rsid w:val="00461183"/>
    <w:rsid w:val="0046295A"/>
    <w:rsid w:val="00483042"/>
    <w:rsid w:val="00490568"/>
    <w:rsid w:val="004921A6"/>
    <w:rsid w:val="004948D2"/>
    <w:rsid w:val="00497BFB"/>
    <w:rsid w:val="004A0FF9"/>
    <w:rsid w:val="004B7240"/>
    <w:rsid w:val="004C2AA1"/>
    <w:rsid w:val="004D1289"/>
    <w:rsid w:val="004D7694"/>
    <w:rsid w:val="004F2DD3"/>
    <w:rsid w:val="004F5663"/>
    <w:rsid w:val="004F71EE"/>
    <w:rsid w:val="00501F1A"/>
    <w:rsid w:val="00506C7C"/>
    <w:rsid w:val="00507EF8"/>
    <w:rsid w:val="00515466"/>
    <w:rsid w:val="00530145"/>
    <w:rsid w:val="00530FE3"/>
    <w:rsid w:val="005326DD"/>
    <w:rsid w:val="00542CF2"/>
    <w:rsid w:val="00544062"/>
    <w:rsid w:val="00562EE4"/>
    <w:rsid w:val="00563870"/>
    <w:rsid w:val="005649C7"/>
    <w:rsid w:val="0057170B"/>
    <w:rsid w:val="005766D2"/>
    <w:rsid w:val="0059185D"/>
    <w:rsid w:val="005A3AB4"/>
    <w:rsid w:val="005B7C77"/>
    <w:rsid w:val="005C30FB"/>
    <w:rsid w:val="005D148D"/>
    <w:rsid w:val="005D482C"/>
    <w:rsid w:val="005E5962"/>
    <w:rsid w:val="00600028"/>
    <w:rsid w:val="00600246"/>
    <w:rsid w:val="00600265"/>
    <w:rsid w:val="0060095F"/>
    <w:rsid w:val="006037F7"/>
    <w:rsid w:val="00614991"/>
    <w:rsid w:val="006312BB"/>
    <w:rsid w:val="00636247"/>
    <w:rsid w:val="00652A60"/>
    <w:rsid w:val="006611A6"/>
    <w:rsid w:val="00667B24"/>
    <w:rsid w:val="00674DF5"/>
    <w:rsid w:val="00676485"/>
    <w:rsid w:val="00677610"/>
    <w:rsid w:val="00677863"/>
    <w:rsid w:val="00677DDA"/>
    <w:rsid w:val="00693EE7"/>
    <w:rsid w:val="00697364"/>
    <w:rsid w:val="00697FB8"/>
    <w:rsid w:val="006A63DC"/>
    <w:rsid w:val="006B0428"/>
    <w:rsid w:val="006B126A"/>
    <w:rsid w:val="006E37F5"/>
    <w:rsid w:val="006F0E46"/>
    <w:rsid w:val="006F4EE0"/>
    <w:rsid w:val="006F73A9"/>
    <w:rsid w:val="00705C9B"/>
    <w:rsid w:val="00710DA2"/>
    <w:rsid w:val="00720559"/>
    <w:rsid w:val="00720F30"/>
    <w:rsid w:val="0073433C"/>
    <w:rsid w:val="00735537"/>
    <w:rsid w:val="00742282"/>
    <w:rsid w:val="00745162"/>
    <w:rsid w:val="00745C28"/>
    <w:rsid w:val="00754224"/>
    <w:rsid w:val="00755062"/>
    <w:rsid w:val="00756171"/>
    <w:rsid w:val="00756D98"/>
    <w:rsid w:val="007602BA"/>
    <w:rsid w:val="00760EE3"/>
    <w:rsid w:val="007630AC"/>
    <w:rsid w:val="00763F27"/>
    <w:rsid w:val="007645CA"/>
    <w:rsid w:val="007750F4"/>
    <w:rsid w:val="00793D53"/>
    <w:rsid w:val="00795E5B"/>
    <w:rsid w:val="00796E32"/>
    <w:rsid w:val="007B4CEF"/>
    <w:rsid w:val="007D3D52"/>
    <w:rsid w:val="007E531D"/>
    <w:rsid w:val="007E5947"/>
    <w:rsid w:val="007F2CAB"/>
    <w:rsid w:val="007F4F44"/>
    <w:rsid w:val="007F7913"/>
    <w:rsid w:val="00801FF5"/>
    <w:rsid w:val="008028C7"/>
    <w:rsid w:val="00805915"/>
    <w:rsid w:val="00812FA7"/>
    <w:rsid w:val="00817C1D"/>
    <w:rsid w:val="0082587C"/>
    <w:rsid w:val="008274E2"/>
    <w:rsid w:val="00830FAF"/>
    <w:rsid w:val="008322E0"/>
    <w:rsid w:val="0083485E"/>
    <w:rsid w:val="00842D4E"/>
    <w:rsid w:val="00847224"/>
    <w:rsid w:val="00850B74"/>
    <w:rsid w:val="00855E37"/>
    <w:rsid w:val="0086174E"/>
    <w:rsid w:val="00863F0C"/>
    <w:rsid w:val="0086447E"/>
    <w:rsid w:val="00871099"/>
    <w:rsid w:val="0087423B"/>
    <w:rsid w:val="00886377"/>
    <w:rsid w:val="008A4617"/>
    <w:rsid w:val="008B59D9"/>
    <w:rsid w:val="008B5B62"/>
    <w:rsid w:val="008C5E01"/>
    <w:rsid w:val="008C60B7"/>
    <w:rsid w:val="008D0748"/>
    <w:rsid w:val="008D0C52"/>
    <w:rsid w:val="008D184A"/>
    <w:rsid w:val="008D4744"/>
    <w:rsid w:val="008D5FBA"/>
    <w:rsid w:val="008E3EEF"/>
    <w:rsid w:val="008E5F46"/>
    <w:rsid w:val="008F0F52"/>
    <w:rsid w:val="008F459A"/>
    <w:rsid w:val="008F5B56"/>
    <w:rsid w:val="0090269F"/>
    <w:rsid w:val="009030A8"/>
    <w:rsid w:val="009044AD"/>
    <w:rsid w:val="0090606C"/>
    <w:rsid w:val="00912643"/>
    <w:rsid w:val="00914D34"/>
    <w:rsid w:val="00930EF6"/>
    <w:rsid w:val="00942F3C"/>
    <w:rsid w:val="009466F3"/>
    <w:rsid w:val="00946C4B"/>
    <w:rsid w:val="00952F62"/>
    <w:rsid w:val="0095698A"/>
    <w:rsid w:val="009624AC"/>
    <w:rsid w:val="00962862"/>
    <w:rsid w:val="00980A8C"/>
    <w:rsid w:val="00981162"/>
    <w:rsid w:val="00981AB4"/>
    <w:rsid w:val="00995B86"/>
    <w:rsid w:val="009A3A0D"/>
    <w:rsid w:val="009A78B9"/>
    <w:rsid w:val="009B0BA3"/>
    <w:rsid w:val="009C09D7"/>
    <w:rsid w:val="009C0B93"/>
    <w:rsid w:val="009C4943"/>
    <w:rsid w:val="009E3765"/>
    <w:rsid w:val="009E3C37"/>
    <w:rsid w:val="009E4E29"/>
    <w:rsid w:val="009F20C2"/>
    <w:rsid w:val="009F54B7"/>
    <w:rsid w:val="009F5D9F"/>
    <w:rsid w:val="00A0278E"/>
    <w:rsid w:val="00A109D1"/>
    <w:rsid w:val="00A11CA6"/>
    <w:rsid w:val="00A201FC"/>
    <w:rsid w:val="00A3276B"/>
    <w:rsid w:val="00A46484"/>
    <w:rsid w:val="00A543BF"/>
    <w:rsid w:val="00A549B8"/>
    <w:rsid w:val="00A56E17"/>
    <w:rsid w:val="00A619D5"/>
    <w:rsid w:val="00A6799E"/>
    <w:rsid w:val="00A71A0E"/>
    <w:rsid w:val="00A808E2"/>
    <w:rsid w:val="00A951D2"/>
    <w:rsid w:val="00AA7A46"/>
    <w:rsid w:val="00AB0420"/>
    <w:rsid w:val="00AC61AA"/>
    <w:rsid w:val="00AC6973"/>
    <w:rsid w:val="00AE1208"/>
    <w:rsid w:val="00AF0722"/>
    <w:rsid w:val="00AF17E8"/>
    <w:rsid w:val="00AF726B"/>
    <w:rsid w:val="00B01F71"/>
    <w:rsid w:val="00B316E6"/>
    <w:rsid w:val="00B34D37"/>
    <w:rsid w:val="00B42C78"/>
    <w:rsid w:val="00B44EED"/>
    <w:rsid w:val="00B5251F"/>
    <w:rsid w:val="00B528F7"/>
    <w:rsid w:val="00B6578D"/>
    <w:rsid w:val="00B67230"/>
    <w:rsid w:val="00B67646"/>
    <w:rsid w:val="00B77296"/>
    <w:rsid w:val="00B952C8"/>
    <w:rsid w:val="00BA62DD"/>
    <w:rsid w:val="00BB0706"/>
    <w:rsid w:val="00BB3EA5"/>
    <w:rsid w:val="00BD6268"/>
    <w:rsid w:val="00BE7EA7"/>
    <w:rsid w:val="00BF0534"/>
    <w:rsid w:val="00BF0BE1"/>
    <w:rsid w:val="00BF0F7E"/>
    <w:rsid w:val="00C00721"/>
    <w:rsid w:val="00C01AD1"/>
    <w:rsid w:val="00C048CB"/>
    <w:rsid w:val="00C059BC"/>
    <w:rsid w:val="00C14271"/>
    <w:rsid w:val="00C15D1F"/>
    <w:rsid w:val="00C353E7"/>
    <w:rsid w:val="00C47CC9"/>
    <w:rsid w:val="00C47FC3"/>
    <w:rsid w:val="00C57563"/>
    <w:rsid w:val="00C6062C"/>
    <w:rsid w:val="00C60BEB"/>
    <w:rsid w:val="00C677AB"/>
    <w:rsid w:val="00C858D2"/>
    <w:rsid w:val="00C858F9"/>
    <w:rsid w:val="00C91D51"/>
    <w:rsid w:val="00C94EC7"/>
    <w:rsid w:val="00C955A5"/>
    <w:rsid w:val="00CA5E8F"/>
    <w:rsid w:val="00CA7BFD"/>
    <w:rsid w:val="00CB44D1"/>
    <w:rsid w:val="00CB7424"/>
    <w:rsid w:val="00CB74A3"/>
    <w:rsid w:val="00CC1399"/>
    <w:rsid w:val="00CD4D0F"/>
    <w:rsid w:val="00CD746B"/>
    <w:rsid w:val="00CD7C2A"/>
    <w:rsid w:val="00CE4A24"/>
    <w:rsid w:val="00CF14A9"/>
    <w:rsid w:val="00CF302D"/>
    <w:rsid w:val="00D063D7"/>
    <w:rsid w:val="00D14FE4"/>
    <w:rsid w:val="00D3000C"/>
    <w:rsid w:val="00D30624"/>
    <w:rsid w:val="00D308C7"/>
    <w:rsid w:val="00D5140A"/>
    <w:rsid w:val="00D632F8"/>
    <w:rsid w:val="00D6330B"/>
    <w:rsid w:val="00D64019"/>
    <w:rsid w:val="00D67EE9"/>
    <w:rsid w:val="00D73D1E"/>
    <w:rsid w:val="00DA01A0"/>
    <w:rsid w:val="00DB0D45"/>
    <w:rsid w:val="00DB3192"/>
    <w:rsid w:val="00DC24DB"/>
    <w:rsid w:val="00DC49F2"/>
    <w:rsid w:val="00DC526C"/>
    <w:rsid w:val="00DC6B92"/>
    <w:rsid w:val="00DC6D75"/>
    <w:rsid w:val="00DD25CC"/>
    <w:rsid w:val="00E06476"/>
    <w:rsid w:val="00E130FD"/>
    <w:rsid w:val="00E13C3D"/>
    <w:rsid w:val="00E16ACE"/>
    <w:rsid w:val="00E26132"/>
    <w:rsid w:val="00E44AEC"/>
    <w:rsid w:val="00E50C56"/>
    <w:rsid w:val="00E52145"/>
    <w:rsid w:val="00E74632"/>
    <w:rsid w:val="00E7690F"/>
    <w:rsid w:val="00E85B36"/>
    <w:rsid w:val="00E86E8B"/>
    <w:rsid w:val="00E9148F"/>
    <w:rsid w:val="00E91DAF"/>
    <w:rsid w:val="00EA0519"/>
    <w:rsid w:val="00EA4206"/>
    <w:rsid w:val="00EA4CED"/>
    <w:rsid w:val="00EB0529"/>
    <w:rsid w:val="00EB25A8"/>
    <w:rsid w:val="00EB6107"/>
    <w:rsid w:val="00EB6BAF"/>
    <w:rsid w:val="00EC14B2"/>
    <w:rsid w:val="00EC1E69"/>
    <w:rsid w:val="00EC7709"/>
    <w:rsid w:val="00EE6201"/>
    <w:rsid w:val="00F03CF1"/>
    <w:rsid w:val="00F03D00"/>
    <w:rsid w:val="00F33BF3"/>
    <w:rsid w:val="00F34DF3"/>
    <w:rsid w:val="00F37637"/>
    <w:rsid w:val="00F513E7"/>
    <w:rsid w:val="00F56289"/>
    <w:rsid w:val="00F57A56"/>
    <w:rsid w:val="00F6562E"/>
    <w:rsid w:val="00F657C3"/>
    <w:rsid w:val="00F67A10"/>
    <w:rsid w:val="00F86999"/>
    <w:rsid w:val="00F86DE4"/>
    <w:rsid w:val="00F9259F"/>
    <w:rsid w:val="00FA080A"/>
    <w:rsid w:val="00FB12CE"/>
    <w:rsid w:val="00FB5437"/>
    <w:rsid w:val="00FC493A"/>
    <w:rsid w:val="00FD406B"/>
    <w:rsid w:val="00FD46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7904FF-A3BC-4F3C-B80F-7D81687E2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46B"/>
    <w:pPr>
      <w:spacing w:after="0" w:line="240" w:lineRule="auto"/>
      <w:contextualSpacing/>
    </w:pPr>
    <w:rPr>
      <w:rFonts w:ascii="Calibri" w:hAnsi="Calibri" w:cs="Calibri"/>
      <w:color w:val="000000"/>
      <w:sz w:val="24"/>
      <w:szCs w:val="20"/>
    </w:rPr>
  </w:style>
  <w:style w:type="paragraph" w:styleId="2">
    <w:name w:val="heading 2"/>
    <w:basedOn w:val="a"/>
    <w:next w:val="a"/>
    <w:link w:val="20"/>
    <w:uiPriority w:val="99"/>
    <w:qFormat/>
    <w:rsid w:val="00146625"/>
    <w:pPr>
      <w:keepNext/>
      <w:widowControl w:val="0"/>
      <w:numPr>
        <w:ilvl w:val="1"/>
        <w:numId w:val="2"/>
      </w:numPr>
      <w:tabs>
        <w:tab w:val="num" w:pos="1789"/>
      </w:tabs>
      <w:suppressAutoHyphens/>
      <w:autoSpaceDE w:val="0"/>
      <w:spacing w:before="240" w:after="60"/>
      <w:ind w:left="1789"/>
      <w:contextualSpacing w:val="0"/>
      <w:outlineLvl w:val="1"/>
    </w:pPr>
    <w:rPr>
      <w:rFonts w:ascii="Arial" w:hAnsi="Arial" w:cs="Arial"/>
      <w:b/>
      <w:bCs/>
      <w:i/>
      <w:iCs/>
      <w:color w:val="auto"/>
      <w:sz w:val="28"/>
      <w:szCs w:val="28"/>
      <w:lang w:val="ru-RU" w:eastAsia="ar-SA"/>
    </w:rPr>
  </w:style>
  <w:style w:type="paragraph" w:styleId="3">
    <w:name w:val="heading 3"/>
    <w:basedOn w:val="a"/>
    <w:next w:val="a"/>
    <w:link w:val="30"/>
    <w:uiPriority w:val="99"/>
    <w:qFormat/>
    <w:locked/>
    <w:rsid w:val="004D7694"/>
    <w:pPr>
      <w:keepNext/>
      <w:widowControl w:val="0"/>
      <w:suppressAutoHyphens/>
      <w:autoSpaceDE w:val="0"/>
      <w:spacing w:before="240" w:after="60"/>
      <w:contextualSpacing w:val="0"/>
      <w:outlineLvl w:val="2"/>
    </w:pPr>
    <w:rPr>
      <w:rFonts w:ascii="Cambria" w:hAnsi="Cambria" w:cs="Times New Roman"/>
      <w:b/>
      <w:bCs/>
      <w:color w:val="auto"/>
      <w:sz w:val="26"/>
      <w:szCs w:val="26"/>
      <w:lang w:val="ru-RU" w:eastAsia="ar-SA"/>
    </w:rPr>
  </w:style>
  <w:style w:type="paragraph" w:styleId="4">
    <w:name w:val="heading 4"/>
    <w:basedOn w:val="a"/>
    <w:next w:val="a"/>
    <w:link w:val="40"/>
    <w:uiPriority w:val="99"/>
    <w:qFormat/>
    <w:locked/>
    <w:rsid w:val="001E691E"/>
    <w:pPr>
      <w:keepNext/>
      <w:widowControl w:val="0"/>
      <w:suppressAutoHyphens/>
      <w:autoSpaceDE w:val="0"/>
      <w:spacing w:before="240" w:after="60"/>
      <w:contextualSpacing w:val="0"/>
      <w:outlineLvl w:val="3"/>
    </w:pPr>
    <w:rPr>
      <w:rFonts w:cs="Times New Roman"/>
      <w:b/>
      <w:bCs/>
      <w:color w:val="auto"/>
      <w:sz w:val="28"/>
      <w:szCs w:val="28"/>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3950F0"/>
    <w:rPr>
      <w:rFonts w:ascii="Cambria" w:hAnsi="Cambria" w:cs="Times New Roman"/>
      <w:b/>
      <w:bCs/>
      <w:i/>
      <w:iCs/>
      <w:sz w:val="28"/>
      <w:szCs w:val="28"/>
      <w:lang w:val="ru-RU" w:eastAsia="ar-SA" w:bidi="ar-SA"/>
    </w:rPr>
  </w:style>
  <w:style w:type="character" w:customStyle="1" w:styleId="30">
    <w:name w:val="Заголовок 3 Знак"/>
    <w:basedOn w:val="a0"/>
    <w:link w:val="3"/>
    <w:uiPriority w:val="99"/>
    <w:semiHidden/>
    <w:locked/>
    <w:rsid w:val="004D7694"/>
    <w:rPr>
      <w:rFonts w:ascii="Cambria" w:hAnsi="Cambria" w:cs="Times New Roman"/>
      <w:b/>
      <w:bCs/>
      <w:sz w:val="26"/>
      <w:szCs w:val="26"/>
      <w:lang w:val="x-none" w:eastAsia="ar-SA" w:bidi="ar-SA"/>
    </w:rPr>
  </w:style>
  <w:style w:type="character" w:customStyle="1" w:styleId="40">
    <w:name w:val="Заголовок 4 Знак"/>
    <w:basedOn w:val="a0"/>
    <w:link w:val="4"/>
    <w:uiPriority w:val="99"/>
    <w:semiHidden/>
    <w:locked/>
    <w:rsid w:val="001E691E"/>
    <w:rPr>
      <w:rFonts w:ascii="Calibri" w:hAnsi="Calibri" w:cs="Times New Roman"/>
      <w:b/>
      <w:bCs/>
      <w:sz w:val="28"/>
      <w:szCs w:val="28"/>
      <w:lang w:val="ru-RU" w:eastAsia="ar-SA" w:bidi="ar-SA"/>
    </w:rPr>
  </w:style>
  <w:style w:type="paragraph" w:styleId="a3">
    <w:name w:val="header"/>
    <w:basedOn w:val="a"/>
    <w:link w:val="a4"/>
    <w:uiPriority w:val="99"/>
    <w:rsid w:val="00BD6268"/>
    <w:pPr>
      <w:widowControl w:val="0"/>
      <w:tabs>
        <w:tab w:val="center" w:pos="4819"/>
        <w:tab w:val="right" w:pos="9639"/>
      </w:tabs>
      <w:suppressAutoHyphens/>
      <w:autoSpaceDE w:val="0"/>
      <w:contextualSpacing w:val="0"/>
    </w:pPr>
    <w:rPr>
      <w:rFonts w:ascii="Times New Roman CYR" w:hAnsi="Times New Roman CYR" w:cs="Times New Roman CYR"/>
      <w:color w:val="auto"/>
      <w:szCs w:val="24"/>
      <w:lang w:val="ru-RU" w:eastAsia="ar-SA"/>
    </w:rPr>
  </w:style>
  <w:style w:type="character" w:customStyle="1" w:styleId="a4">
    <w:name w:val="Верхній колонтитул Знак"/>
    <w:basedOn w:val="a0"/>
    <w:link w:val="a3"/>
    <w:uiPriority w:val="99"/>
    <w:semiHidden/>
    <w:locked/>
    <w:rsid w:val="003950F0"/>
    <w:rPr>
      <w:rFonts w:ascii="Times New Roman CYR" w:hAnsi="Times New Roman CYR" w:cs="Times New Roman CYR"/>
      <w:sz w:val="24"/>
      <w:szCs w:val="24"/>
      <w:lang w:val="ru-RU" w:eastAsia="ar-SA" w:bidi="ar-SA"/>
    </w:rPr>
  </w:style>
  <w:style w:type="character" w:styleId="a5">
    <w:name w:val="page number"/>
    <w:basedOn w:val="a0"/>
    <w:uiPriority w:val="99"/>
    <w:rsid w:val="00BD6268"/>
    <w:rPr>
      <w:rFonts w:cs="Times New Roman"/>
    </w:rPr>
  </w:style>
  <w:style w:type="paragraph" w:styleId="a6">
    <w:name w:val="Balloon Text"/>
    <w:basedOn w:val="a"/>
    <w:link w:val="a7"/>
    <w:uiPriority w:val="99"/>
    <w:semiHidden/>
    <w:rsid w:val="00A109D1"/>
    <w:pPr>
      <w:widowControl w:val="0"/>
      <w:suppressAutoHyphens/>
      <w:autoSpaceDE w:val="0"/>
      <w:contextualSpacing w:val="0"/>
    </w:pPr>
    <w:rPr>
      <w:rFonts w:ascii="Tahoma" w:hAnsi="Tahoma" w:cs="Tahoma"/>
      <w:color w:val="auto"/>
      <w:sz w:val="16"/>
      <w:szCs w:val="16"/>
      <w:lang w:val="ru-RU" w:eastAsia="ar-SA"/>
    </w:rPr>
  </w:style>
  <w:style w:type="character" w:customStyle="1" w:styleId="a7">
    <w:name w:val="Текст у виносці Знак"/>
    <w:basedOn w:val="a0"/>
    <w:link w:val="a6"/>
    <w:uiPriority w:val="99"/>
    <w:semiHidden/>
    <w:locked/>
    <w:rsid w:val="003950F0"/>
    <w:rPr>
      <w:rFonts w:cs="Times New Roman CYR"/>
      <w:sz w:val="2"/>
      <w:lang w:val="ru-RU" w:eastAsia="ar-SA" w:bidi="ar-SA"/>
    </w:rPr>
  </w:style>
  <w:style w:type="paragraph" w:customStyle="1" w:styleId="a8">
    <w:name w:val="Знак Знак Знак Знак Знак Знак"/>
    <w:basedOn w:val="a"/>
    <w:uiPriority w:val="99"/>
    <w:rsid w:val="009030A8"/>
    <w:pPr>
      <w:spacing w:after="160" w:line="240" w:lineRule="exact"/>
      <w:contextualSpacing w:val="0"/>
    </w:pPr>
    <w:rPr>
      <w:rFonts w:ascii="Times New Roman" w:hAnsi="Times New Roman" w:cs="Arial"/>
      <w:color w:val="auto"/>
      <w:sz w:val="20"/>
      <w:lang w:val="de-CH" w:eastAsia="de-CH"/>
    </w:rPr>
  </w:style>
  <w:style w:type="paragraph" w:styleId="a9">
    <w:name w:val="Body Text Indent"/>
    <w:basedOn w:val="a"/>
    <w:link w:val="aa"/>
    <w:uiPriority w:val="99"/>
    <w:rsid w:val="002B70DC"/>
    <w:pPr>
      <w:spacing w:before="120"/>
      <w:ind w:firstLine="540"/>
      <w:contextualSpacing w:val="0"/>
      <w:jc w:val="both"/>
    </w:pPr>
    <w:rPr>
      <w:rFonts w:ascii="Times New Roman" w:hAnsi="Times New Roman" w:cs="Times New Roman"/>
      <w:sz w:val="28"/>
      <w:szCs w:val="28"/>
      <w:lang w:eastAsia="ru-RU"/>
    </w:rPr>
  </w:style>
  <w:style w:type="character" w:customStyle="1" w:styleId="aa">
    <w:name w:val="Основний текст з відступом Знак"/>
    <w:basedOn w:val="a0"/>
    <w:link w:val="a9"/>
    <w:uiPriority w:val="99"/>
    <w:semiHidden/>
    <w:locked/>
    <w:rsid w:val="003950F0"/>
    <w:rPr>
      <w:rFonts w:ascii="Times New Roman CYR" w:hAnsi="Times New Roman CYR" w:cs="Times New Roman CYR"/>
      <w:sz w:val="24"/>
      <w:szCs w:val="24"/>
      <w:lang w:val="ru-RU" w:eastAsia="ar-SA" w:bidi="ar-SA"/>
    </w:rPr>
  </w:style>
  <w:style w:type="paragraph" w:styleId="ab">
    <w:name w:val="Body Text"/>
    <w:basedOn w:val="a"/>
    <w:link w:val="ac"/>
    <w:uiPriority w:val="99"/>
    <w:rsid w:val="00E50C56"/>
    <w:pPr>
      <w:widowControl w:val="0"/>
      <w:suppressAutoHyphens/>
      <w:autoSpaceDE w:val="0"/>
      <w:spacing w:after="120"/>
      <w:contextualSpacing w:val="0"/>
    </w:pPr>
    <w:rPr>
      <w:rFonts w:ascii="Times New Roman CYR" w:hAnsi="Times New Roman CYR" w:cs="Times New Roman CYR"/>
      <w:color w:val="auto"/>
      <w:szCs w:val="24"/>
      <w:lang w:val="ru-RU" w:eastAsia="ar-SA"/>
    </w:rPr>
  </w:style>
  <w:style w:type="character" w:customStyle="1" w:styleId="ac">
    <w:name w:val="Основний текст Знак"/>
    <w:basedOn w:val="a0"/>
    <w:link w:val="ab"/>
    <w:uiPriority w:val="99"/>
    <w:semiHidden/>
    <w:locked/>
    <w:rsid w:val="003950F0"/>
    <w:rPr>
      <w:rFonts w:ascii="Times New Roman CYR" w:hAnsi="Times New Roman CYR" w:cs="Times New Roman CYR"/>
      <w:sz w:val="24"/>
      <w:szCs w:val="24"/>
      <w:lang w:val="ru-RU" w:eastAsia="ar-SA" w:bidi="ar-SA"/>
    </w:rPr>
  </w:style>
  <w:style w:type="paragraph" w:styleId="21">
    <w:name w:val="Body Text Indent 2"/>
    <w:basedOn w:val="a"/>
    <w:link w:val="22"/>
    <w:uiPriority w:val="99"/>
    <w:rsid w:val="00D14FE4"/>
    <w:pPr>
      <w:spacing w:after="120" w:line="480" w:lineRule="auto"/>
      <w:ind w:left="283"/>
      <w:contextualSpacing w:val="0"/>
    </w:pPr>
    <w:rPr>
      <w:rFonts w:ascii="Times New Roman" w:hAnsi="Times New Roman" w:cs="Times New Roman"/>
      <w:color w:val="auto"/>
      <w:szCs w:val="24"/>
      <w:lang w:val="ru-RU" w:eastAsia="ru-RU"/>
    </w:rPr>
  </w:style>
  <w:style w:type="character" w:customStyle="1" w:styleId="22">
    <w:name w:val="Основний текст з відступом 2 Знак"/>
    <w:basedOn w:val="a0"/>
    <w:link w:val="21"/>
    <w:uiPriority w:val="99"/>
    <w:locked/>
    <w:rsid w:val="00D14FE4"/>
    <w:rPr>
      <w:rFonts w:cs="Times New Roman"/>
      <w:sz w:val="24"/>
      <w:szCs w:val="24"/>
    </w:rPr>
  </w:style>
  <w:style w:type="paragraph" w:styleId="HTML">
    <w:name w:val="HTML Preformatted"/>
    <w:aliases w:val="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w:basedOn w:val="a"/>
    <w:link w:val="HTML0"/>
    <w:uiPriority w:val="99"/>
    <w:rsid w:val="00F65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color w:val="auto"/>
      <w:sz w:val="20"/>
      <w:lang w:val="ru-RU" w:eastAsia="ru-RU"/>
    </w:rPr>
  </w:style>
  <w:style w:type="character" w:customStyle="1" w:styleId="HTML0">
    <w:name w:val="Стандартний HTML Знак"/>
    <w:aliases w:val="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
    <w:basedOn w:val="a0"/>
    <w:link w:val="HTML"/>
    <w:uiPriority w:val="99"/>
    <w:semiHidden/>
    <w:locked/>
    <w:rsid w:val="003950F0"/>
    <w:rPr>
      <w:rFonts w:ascii="Courier New" w:hAnsi="Courier New" w:cs="Courier New"/>
      <w:lang w:val="ru-RU" w:eastAsia="ar-SA" w:bidi="ar-SA"/>
    </w:rPr>
  </w:style>
  <w:style w:type="paragraph" w:customStyle="1" w:styleId="ad">
    <w:name w:val="Знак"/>
    <w:basedOn w:val="a"/>
    <w:uiPriority w:val="99"/>
    <w:rsid w:val="00CB7424"/>
    <w:pPr>
      <w:contextualSpacing w:val="0"/>
    </w:pPr>
    <w:rPr>
      <w:rFonts w:ascii="Verdana" w:hAnsi="Verdana" w:cs="Times New Roman"/>
      <w:color w:val="auto"/>
      <w:sz w:val="20"/>
      <w:lang w:val="en-US" w:eastAsia="en-US"/>
    </w:rPr>
  </w:style>
  <w:style w:type="character" w:customStyle="1" w:styleId="FontStyle13">
    <w:name w:val="Font Style13"/>
    <w:basedOn w:val="a0"/>
    <w:uiPriority w:val="99"/>
    <w:rsid w:val="00070980"/>
    <w:rPr>
      <w:rFonts w:ascii="Times New Roman" w:hAnsi="Times New Roman" w:cs="Times New Roman"/>
      <w:sz w:val="26"/>
      <w:szCs w:val="26"/>
    </w:rPr>
  </w:style>
  <w:style w:type="paragraph" w:customStyle="1" w:styleId="Style3">
    <w:name w:val="Style3"/>
    <w:basedOn w:val="a"/>
    <w:uiPriority w:val="99"/>
    <w:rsid w:val="00070980"/>
    <w:pPr>
      <w:widowControl w:val="0"/>
      <w:autoSpaceDE w:val="0"/>
      <w:autoSpaceDN w:val="0"/>
      <w:adjustRightInd w:val="0"/>
      <w:spacing w:line="322" w:lineRule="exact"/>
      <w:ind w:firstLine="869"/>
      <w:contextualSpacing w:val="0"/>
      <w:jc w:val="both"/>
    </w:pPr>
    <w:rPr>
      <w:rFonts w:ascii="Times New Roman" w:hAnsi="Times New Roman" w:cs="Times New Roman"/>
      <w:color w:val="auto"/>
      <w:szCs w:val="24"/>
      <w:lang w:val="ru-RU" w:eastAsia="ru-RU"/>
    </w:rPr>
  </w:style>
  <w:style w:type="paragraph" w:customStyle="1" w:styleId="1">
    <w:name w:val="Знак Знак Знак Знак Знак Знак1"/>
    <w:basedOn w:val="a"/>
    <w:uiPriority w:val="99"/>
    <w:rsid w:val="008D4744"/>
    <w:pPr>
      <w:spacing w:after="160" w:line="240" w:lineRule="exact"/>
      <w:contextualSpacing w:val="0"/>
    </w:pPr>
    <w:rPr>
      <w:rFonts w:ascii="Times New Roman" w:hAnsi="Times New Roman" w:cs="Arial"/>
      <w:color w:val="auto"/>
      <w:sz w:val="20"/>
      <w:lang w:val="de-CH" w:eastAsia="de-CH"/>
    </w:rPr>
  </w:style>
  <w:style w:type="paragraph" w:styleId="23">
    <w:name w:val="Body Text 2"/>
    <w:basedOn w:val="a"/>
    <w:link w:val="24"/>
    <w:uiPriority w:val="99"/>
    <w:rsid w:val="006F4EE0"/>
    <w:pPr>
      <w:widowControl w:val="0"/>
      <w:suppressAutoHyphens/>
      <w:autoSpaceDE w:val="0"/>
      <w:spacing w:after="120" w:line="480" w:lineRule="auto"/>
      <w:contextualSpacing w:val="0"/>
    </w:pPr>
    <w:rPr>
      <w:rFonts w:ascii="Times New Roman CYR" w:hAnsi="Times New Roman CYR" w:cs="Times New Roman CYR"/>
      <w:color w:val="auto"/>
      <w:szCs w:val="24"/>
      <w:lang w:val="ru-RU" w:eastAsia="ar-SA"/>
    </w:rPr>
  </w:style>
  <w:style w:type="character" w:customStyle="1" w:styleId="24">
    <w:name w:val="Основний текст 2 Знак"/>
    <w:basedOn w:val="a0"/>
    <w:link w:val="23"/>
    <w:uiPriority w:val="99"/>
    <w:locked/>
    <w:rsid w:val="006F4EE0"/>
    <w:rPr>
      <w:rFonts w:ascii="Times New Roman CYR" w:hAnsi="Times New Roman CYR" w:cs="Times New Roman CYR"/>
      <w:sz w:val="24"/>
      <w:szCs w:val="24"/>
      <w:lang w:val="x-none" w:eastAsia="ar-SA" w:bidi="ar-SA"/>
    </w:rPr>
  </w:style>
  <w:style w:type="paragraph" w:styleId="ae">
    <w:name w:val="Normal (Web)"/>
    <w:basedOn w:val="a"/>
    <w:uiPriority w:val="99"/>
    <w:rsid w:val="001E691E"/>
    <w:pPr>
      <w:spacing w:before="100" w:beforeAutospacing="1" w:after="100" w:afterAutospacing="1"/>
      <w:contextualSpacing w:val="0"/>
    </w:pPr>
    <w:rPr>
      <w:rFonts w:ascii="Times New Roman" w:hAnsi="Times New Roman" w:cs="Times New Roman"/>
      <w:color w:val="auto"/>
      <w:szCs w:val="24"/>
    </w:rPr>
  </w:style>
  <w:style w:type="character" w:styleId="af">
    <w:name w:val="Strong"/>
    <w:basedOn w:val="a0"/>
    <w:uiPriority w:val="99"/>
    <w:qFormat/>
    <w:locked/>
    <w:rsid w:val="001E691E"/>
    <w:rPr>
      <w:rFonts w:cs="Times New Roman"/>
      <w:b/>
    </w:rPr>
  </w:style>
  <w:style w:type="character" w:styleId="af0">
    <w:name w:val="Hyperlink"/>
    <w:basedOn w:val="a0"/>
    <w:uiPriority w:val="99"/>
    <w:rsid w:val="001E691E"/>
    <w:rPr>
      <w:rFonts w:cs="Times New Roman"/>
      <w:color w:val="0000FF"/>
      <w:u w:val="single"/>
    </w:rPr>
  </w:style>
  <w:style w:type="character" w:customStyle="1" w:styleId="10">
    <w:name w:val="Знак Знак1"/>
    <w:basedOn w:val="a0"/>
    <w:uiPriority w:val="99"/>
    <w:locked/>
    <w:rsid w:val="00103B53"/>
    <w:rPr>
      <w:rFonts w:cs="Times New Roman"/>
      <w:sz w:val="24"/>
      <w:szCs w:val="24"/>
      <w:lang w:val="ru-RU" w:eastAsia="ru-RU" w:bidi="ar-SA"/>
    </w:rPr>
  </w:style>
  <w:style w:type="paragraph" w:styleId="af1">
    <w:name w:val="List Paragraph"/>
    <w:basedOn w:val="a"/>
    <w:link w:val="af2"/>
    <w:uiPriority w:val="34"/>
    <w:qFormat/>
    <w:rsid w:val="00CD746B"/>
    <w:pPr>
      <w:spacing w:after="160" w:line="256" w:lineRule="auto"/>
      <w:ind w:left="720"/>
    </w:pPr>
    <w:rPr>
      <w:rFonts w:cs="Times New Roman"/>
      <w:color w:val="auto"/>
      <w:sz w:val="22"/>
      <w:szCs w:val="22"/>
      <w:lang w:eastAsia="en-US"/>
    </w:rPr>
  </w:style>
  <w:style w:type="paragraph" w:customStyle="1" w:styleId="af3">
    <w:name w:val="Нормальний текст"/>
    <w:basedOn w:val="a"/>
    <w:uiPriority w:val="99"/>
    <w:rsid w:val="00CD746B"/>
    <w:pPr>
      <w:autoSpaceDE w:val="0"/>
      <w:autoSpaceDN w:val="0"/>
      <w:spacing w:before="120"/>
      <w:ind w:firstLine="567"/>
      <w:contextualSpacing w:val="0"/>
    </w:pPr>
    <w:rPr>
      <w:rFonts w:ascii="Antiqua" w:hAnsi="Antiqua" w:cs="Antiqua"/>
      <w:color w:val="auto"/>
      <w:sz w:val="26"/>
      <w:szCs w:val="26"/>
      <w:lang w:eastAsia="ru-RU"/>
    </w:rPr>
  </w:style>
  <w:style w:type="paragraph" w:customStyle="1" w:styleId="14pt">
    <w:name w:val="Звичайний + 14 pt"/>
    <w:aliases w:val="напівжирний"/>
    <w:basedOn w:val="a"/>
    <w:uiPriority w:val="99"/>
    <w:rsid w:val="00324961"/>
    <w:pPr>
      <w:keepNext/>
      <w:ind w:firstLine="567"/>
      <w:jc w:val="center"/>
      <w:outlineLvl w:val="1"/>
    </w:pPr>
    <w:rPr>
      <w:rFonts w:ascii="Times New Roman" w:hAnsi="Times New Roman" w:cs="Times New Roman"/>
      <w:b/>
      <w:sz w:val="28"/>
      <w:szCs w:val="28"/>
      <w:lang w:eastAsia="ar-SA"/>
    </w:rPr>
  </w:style>
  <w:style w:type="character" w:customStyle="1" w:styleId="af2">
    <w:name w:val="Абзац списку Знак"/>
    <w:basedOn w:val="a0"/>
    <w:link w:val="af1"/>
    <w:uiPriority w:val="34"/>
    <w:locked/>
    <w:rsid w:val="00C955A5"/>
    <w:rPr>
      <w:rFonts w:ascii="Calibri" w:hAnsi="Calibri"/>
      <w:lang w:eastAsia="en-US"/>
    </w:rPr>
  </w:style>
  <w:style w:type="character" w:styleId="af4">
    <w:name w:val="Subtle Emphasis"/>
    <w:uiPriority w:val="19"/>
    <w:qFormat/>
    <w:rsid w:val="00C955A5"/>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194599">
      <w:bodyDiv w:val="1"/>
      <w:marLeft w:val="0"/>
      <w:marRight w:val="0"/>
      <w:marTop w:val="0"/>
      <w:marBottom w:val="0"/>
      <w:divBdr>
        <w:top w:val="none" w:sz="0" w:space="0" w:color="auto"/>
        <w:left w:val="none" w:sz="0" w:space="0" w:color="auto"/>
        <w:bottom w:val="none" w:sz="0" w:space="0" w:color="auto"/>
        <w:right w:val="none" w:sz="0" w:space="0" w:color="auto"/>
      </w:divBdr>
    </w:div>
    <w:div w:id="1742292741">
      <w:bodyDiv w:val="1"/>
      <w:marLeft w:val="0"/>
      <w:marRight w:val="0"/>
      <w:marTop w:val="0"/>
      <w:marBottom w:val="0"/>
      <w:divBdr>
        <w:top w:val="none" w:sz="0" w:space="0" w:color="auto"/>
        <w:left w:val="none" w:sz="0" w:space="0" w:color="auto"/>
        <w:bottom w:val="none" w:sz="0" w:space="0" w:color="auto"/>
        <w:right w:val="none" w:sz="0" w:space="0" w:color="auto"/>
      </w:divBdr>
    </w:div>
    <w:div w:id="1892615909">
      <w:marLeft w:val="0"/>
      <w:marRight w:val="0"/>
      <w:marTop w:val="0"/>
      <w:marBottom w:val="0"/>
      <w:divBdr>
        <w:top w:val="none" w:sz="0" w:space="0" w:color="auto"/>
        <w:left w:val="none" w:sz="0" w:space="0" w:color="auto"/>
        <w:bottom w:val="none" w:sz="0" w:space="0" w:color="auto"/>
        <w:right w:val="none" w:sz="0" w:space="0" w:color="auto"/>
      </w:divBdr>
      <w:divsChild>
        <w:div w:id="1892615910">
          <w:marLeft w:val="0"/>
          <w:marRight w:val="0"/>
          <w:marTop w:val="0"/>
          <w:marBottom w:val="0"/>
          <w:divBdr>
            <w:top w:val="none" w:sz="0" w:space="0" w:color="auto"/>
            <w:left w:val="none" w:sz="0" w:space="0" w:color="auto"/>
            <w:bottom w:val="none" w:sz="0" w:space="0" w:color="auto"/>
            <w:right w:val="none" w:sz="0" w:space="0" w:color="auto"/>
          </w:divBdr>
        </w:div>
      </w:divsChild>
    </w:div>
    <w:div w:id="1892615911">
      <w:marLeft w:val="0"/>
      <w:marRight w:val="0"/>
      <w:marTop w:val="0"/>
      <w:marBottom w:val="0"/>
      <w:divBdr>
        <w:top w:val="none" w:sz="0" w:space="0" w:color="auto"/>
        <w:left w:val="none" w:sz="0" w:space="0" w:color="auto"/>
        <w:bottom w:val="none" w:sz="0" w:space="0" w:color="auto"/>
        <w:right w:val="none" w:sz="0" w:space="0" w:color="auto"/>
      </w:divBdr>
    </w:div>
    <w:div w:id="1892615912">
      <w:marLeft w:val="0"/>
      <w:marRight w:val="0"/>
      <w:marTop w:val="0"/>
      <w:marBottom w:val="0"/>
      <w:divBdr>
        <w:top w:val="none" w:sz="0" w:space="0" w:color="auto"/>
        <w:left w:val="none" w:sz="0" w:space="0" w:color="auto"/>
        <w:bottom w:val="none" w:sz="0" w:space="0" w:color="auto"/>
        <w:right w:val="none" w:sz="0" w:space="0" w:color="auto"/>
      </w:divBdr>
    </w:div>
    <w:div w:id="1892615913">
      <w:marLeft w:val="0"/>
      <w:marRight w:val="0"/>
      <w:marTop w:val="0"/>
      <w:marBottom w:val="0"/>
      <w:divBdr>
        <w:top w:val="none" w:sz="0" w:space="0" w:color="auto"/>
        <w:left w:val="none" w:sz="0" w:space="0" w:color="auto"/>
        <w:bottom w:val="none" w:sz="0" w:space="0" w:color="auto"/>
        <w:right w:val="none" w:sz="0" w:space="0" w:color="auto"/>
      </w:divBdr>
    </w:div>
    <w:div w:id="1892615914">
      <w:marLeft w:val="0"/>
      <w:marRight w:val="0"/>
      <w:marTop w:val="0"/>
      <w:marBottom w:val="0"/>
      <w:divBdr>
        <w:top w:val="none" w:sz="0" w:space="0" w:color="auto"/>
        <w:left w:val="none" w:sz="0" w:space="0" w:color="auto"/>
        <w:bottom w:val="none" w:sz="0" w:space="0" w:color="auto"/>
        <w:right w:val="none" w:sz="0" w:space="0" w:color="auto"/>
      </w:divBdr>
    </w:div>
    <w:div w:id="1892615915">
      <w:marLeft w:val="0"/>
      <w:marRight w:val="0"/>
      <w:marTop w:val="0"/>
      <w:marBottom w:val="0"/>
      <w:divBdr>
        <w:top w:val="none" w:sz="0" w:space="0" w:color="auto"/>
        <w:left w:val="none" w:sz="0" w:space="0" w:color="auto"/>
        <w:bottom w:val="none" w:sz="0" w:space="0" w:color="auto"/>
        <w:right w:val="none" w:sz="0" w:space="0" w:color="auto"/>
      </w:divBdr>
    </w:div>
    <w:div w:id="1892615916">
      <w:marLeft w:val="0"/>
      <w:marRight w:val="0"/>
      <w:marTop w:val="0"/>
      <w:marBottom w:val="0"/>
      <w:divBdr>
        <w:top w:val="none" w:sz="0" w:space="0" w:color="auto"/>
        <w:left w:val="none" w:sz="0" w:space="0" w:color="auto"/>
        <w:bottom w:val="none" w:sz="0" w:space="0" w:color="auto"/>
        <w:right w:val="none" w:sz="0" w:space="0" w:color="auto"/>
      </w:divBdr>
    </w:div>
    <w:div w:id="1892615917">
      <w:marLeft w:val="0"/>
      <w:marRight w:val="0"/>
      <w:marTop w:val="0"/>
      <w:marBottom w:val="0"/>
      <w:divBdr>
        <w:top w:val="none" w:sz="0" w:space="0" w:color="auto"/>
        <w:left w:val="none" w:sz="0" w:space="0" w:color="auto"/>
        <w:bottom w:val="none" w:sz="0" w:space="0" w:color="auto"/>
        <w:right w:val="none" w:sz="0" w:space="0" w:color="auto"/>
      </w:divBdr>
    </w:div>
    <w:div w:id="1892615918">
      <w:marLeft w:val="0"/>
      <w:marRight w:val="0"/>
      <w:marTop w:val="0"/>
      <w:marBottom w:val="0"/>
      <w:divBdr>
        <w:top w:val="none" w:sz="0" w:space="0" w:color="auto"/>
        <w:left w:val="none" w:sz="0" w:space="0" w:color="auto"/>
        <w:bottom w:val="none" w:sz="0" w:space="0" w:color="auto"/>
        <w:right w:val="none" w:sz="0" w:space="0" w:color="auto"/>
      </w:divBdr>
    </w:div>
    <w:div w:id="1892615919">
      <w:marLeft w:val="0"/>
      <w:marRight w:val="0"/>
      <w:marTop w:val="0"/>
      <w:marBottom w:val="0"/>
      <w:divBdr>
        <w:top w:val="none" w:sz="0" w:space="0" w:color="auto"/>
        <w:left w:val="none" w:sz="0" w:space="0" w:color="auto"/>
        <w:bottom w:val="none" w:sz="0" w:space="0" w:color="auto"/>
        <w:right w:val="none" w:sz="0" w:space="0" w:color="auto"/>
      </w:divBdr>
    </w:div>
    <w:div w:id="1892615920">
      <w:marLeft w:val="0"/>
      <w:marRight w:val="0"/>
      <w:marTop w:val="0"/>
      <w:marBottom w:val="0"/>
      <w:divBdr>
        <w:top w:val="none" w:sz="0" w:space="0" w:color="auto"/>
        <w:left w:val="none" w:sz="0" w:space="0" w:color="auto"/>
        <w:bottom w:val="none" w:sz="0" w:space="0" w:color="auto"/>
        <w:right w:val="none" w:sz="0" w:space="0" w:color="auto"/>
      </w:divBdr>
    </w:div>
    <w:div w:id="18926159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d.rada.gov.ua/mps/info/page/1807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td.rada.gov.ua/mps/info/page/2010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584%D0%B1-18" TargetMode="External"/><Relationship Id="rId4" Type="http://schemas.openxmlformats.org/officeDocument/2006/relationships/webSettings" Target="webSettings.xml"/><Relationship Id="rId9" Type="http://schemas.openxmlformats.org/officeDocument/2006/relationships/hyperlink" Target="https://itd.rada.gov.ua/mps/info/page/21282"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5524</Words>
  <Characters>3149</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Проект</vt:lpstr>
    </vt:vector>
  </TitlesOfParts>
  <Company/>
  <LinksUpToDate>false</LinksUpToDate>
  <CharactersWithSpaces>8656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Gorvat</dc:creator>
  <cp:keywords/>
  <dc:description/>
  <cp:lastModifiedBy>Горват Роберт Іванович</cp:lastModifiedBy>
  <cp:revision>7</cp:revision>
  <cp:lastPrinted>2013-02-05T09:50:00Z</cp:lastPrinted>
  <dcterms:created xsi:type="dcterms:W3CDTF">2020-04-27T12:54:00Z</dcterms:created>
  <dcterms:modified xsi:type="dcterms:W3CDTF">2020-05-14T12:50:00Z</dcterms:modified>
</cp:coreProperties>
</file>