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14A" w:rsidRPr="00E0514A" w:rsidRDefault="00E0514A" w:rsidP="00E0514A">
      <w:pPr>
        <w:shd w:val="clear" w:color="auto" w:fill="EBEBEB"/>
        <w:spacing w:after="225" w:line="300" w:lineRule="atLeast"/>
        <w:outlineLvl w:val="2"/>
        <w:rPr>
          <w:rFonts w:ascii="Arial" w:eastAsia="Times New Roman" w:hAnsi="Arial" w:cs="Arial"/>
          <w:color w:val="333333"/>
          <w:sz w:val="30"/>
          <w:szCs w:val="30"/>
          <w:lang w:eastAsia="ru-RU"/>
        </w:rPr>
      </w:pPr>
      <w:r w:rsidRPr="00E0514A">
        <w:rPr>
          <w:rFonts w:ascii="Arial" w:eastAsia="Times New Roman" w:hAnsi="Arial" w:cs="Arial"/>
          <w:color w:val="333333"/>
          <w:sz w:val="30"/>
          <w:szCs w:val="30"/>
          <w:lang w:eastAsia="ru-RU"/>
        </w:rPr>
        <w:fldChar w:fldCharType="begin"/>
      </w:r>
      <w:r w:rsidRPr="00E0514A">
        <w:rPr>
          <w:rFonts w:ascii="Arial" w:eastAsia="Times New Roman" w:hAnsi="Arial" w:cs="Arial"/>
          <w:color w:val="333333"/>
          <w:sz w:val="30"/>
          <w:szCs w:val="30"/>
          <w:lang w:eastAsia="ru-RU"/>
        </w:rPr>
        <w:instrText xml:space="preserve"> HYPERLINK "http://www.drive2.ru/users/oleggan/blog/97363/" </w:instrText>
      </w:r>
      <w:r w:rsidRPr="00E0514A">
        <w:rPr>
          <w:rFonts w:ascii="Arial" w:eastAsia="Times New Roman" w:hAnsi="Arial" w:cs="Arial"/>
          <w:color w:val="333333"/>
          <w:sz w:val="30"/>
          <w:szCs w:val="30"/>
          <w:lang w:eastAsia="ru-RU"/>
        </w:rPr>
        <w:fldChar w:fldCharType="separate"/>
      </w:r>
      <w:r w:rsidRPr="00E0514A">
        <w:rPr>
          <w:rFonts w:ascii="Arial" w:eastAsia="Times New Roman" w:hAnsi="Arial" w:cs="Arial"/>
          <w:color w:val="205090"/>
          <w:sz w:val="30"/>
          <w:szCs w:val="30"/>
          <w:u w:val="single"/>
          <w:lang w:eastAsia="ru-RU"/>
        </w:rPr>
        <w:t>Влияние скорости движения на потребляемую мощность.</w:t>
      </w:r>
      <w:r w:rsidRPr="00E0514A">
        <w:rPr>
          <w:rFonts w:ascii="Arial" w:eastAsia="Times New Roman" w:hAnsi="Arial" w:cs="Arial"/>
          <w:color w:val="333333"/>
          <w:sz w:val="30"/>
          <w:szCs w:val="30"/>
          <w:lang w:eastAsia="ru-RU"/>
        </w:rPr>
        <w:fldChar w:fldCharType="end"/>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В настоящее время наблюдается тенденция постоянного увеличения скорости как пассажирского, так и грузового транспорта. Однако нельзя пренебрегать экономичностью транспортных средств. Поэтому необходимо учитывать экономическую сторону увеличения скорости у различных видов грузопассажирских транспортных средств. Поисками путей минимального расхода мощности для транспортировки груза занимались многие крупные исследователи. Одним из первых был известный </w:t>
      </w:r>
      <w:proofErr w:type="spellStart"/>
      <w:r w:rsidRPr="00E0514A">
        <w:rPr>
          <w:rFonts w:ascii="Arial" w:eastAsia="Times New Roman" w:hAnsi="Arial" w:cs="Arial"/>
          <w:color w:val="333333"/>
          <w:sz w:val="23"/>
          <w:szCs w:val="23"/>
          <w:lang w:eastAsia="ru-RU"/>
        </w:rPr>
        <w:t>инж</w:t>
      </w:r>
      <w:proofErr w:type="spellEnd"/>
      <w:r w:rsidRPr="00E0514A">
        <w:rPr>
          <w:rFonts w:ascii="Arial" w:eastAsia="Times New Roman" w:hAnsi="Arial" w:cs="Arial"/>
          <w:color w:val="333333"/>
          <w:sz w:val="23"/>
          <w:szCs w:val="23"/>
          <w:lang w:eastAsia="ru-RU"/>
        </w:rPr>
        <w:t xml:space="preserve">. проф. </w:t>
      </w:r>
      <w:proofErr w:type="spellStart"/>
      <w:r w:rsidRPr="00E0514A">
        <w:rPr>
          <w:rFonts w:ascii="Arial" w:eastAsia="Times New Roman" w:hAnsi="Arial" w:cs="Arial"/>
          <w:color w:val="333333"/>
          <w:sz w:val="23"/>
          <w:szCs w:val="23"/>
          <w:lang w:eastAsia="ru-RU"/>
        </w:rPr>
        <w:t>Нессен</w:t>
      </w:r>
      <w:proofErr w:type="spellEnd"/>
      <w:proofErr w:type="gramStart"/>
      <w:r w:rsidRPr="00E0514A">
        <w:rPr>
          <w:rFonts w:ascii="Arial" w:eastAsia="Times New Roman" w:hAnsi="Arial" w:cs="Arial"/>
          <w:color w:val="333333"/>
          <w:sz w:val="23"/>
          <w:szCs w:val="23"/>
          <w:lang w:eastAsia="ru-RU"/>
        </w:rPr>
        <w:t xml:space="preserve"> ;</w:t>
      </w:r>
      <w:proofErr w:type="gramEnd"/>
      <w:r w:rsidRPr="00E0514A">
        <w:rPr>
          <w:rFonts w:ascii="Arial" w:eastAsia="Times New Roman" w:hAnsi="Arial" w:cs="Arial"/>
          <w:color w:val="333333"/>
          <w:sz w:val="23"/>
          <w:szCs w:val="23"/>
          <w:lang w:eastAsia="ru-RU"/>
        </w:rPr>
        <w:t xml:space="preserve"> специалистам хорошо известны работы Дж. </w:t>
      </w:r>
      <w:proofErr w:type="spellStart"/>
      <w:r w:rsidRPr="00E0514A">
        <w:rPr>
          <w:rFonts w:ascii="Arial" w:eastAsia="Times New Roman" w:hAnsi="Arial" w:cs="Arial"/>
          <w:color w:val="333333"/>
          <w:sz w:val="23"/>
          <w:szCs w:val="23"/>
          <w:lang w:eastAsia="ru-RU"/>
        </w:rPr>
        <w:t>Габриэлли</w:t>
      </w:r>
      <w:proofErr w:type="spellEnd"/>
      <w:r w:rsidRPr="00E0514A">
        <w:rPr>
          <w:rFonts w:ascii="Arial" w:eastAsia="Times New Roman" w:hAnsi="Arial" w:cs="Arial"/>
          <w:color w:val="333333"/>
          <w:sz w:val="23"/>
          <w:szCs w:val="23"/>
          <w:lang w:eastAsia="ru-RU"/>
        </w:rPr>
        <w:t xml:space="preserve"> и Кармана, многочисленные исследования М. Г. Беккера. Профессор </w:t>
      </w:r>
      <w:proofErr w:type="spellStart"/>
      <w:r w:rsidRPr="00E0514A">
        <w:rPr>
          <w:rFonts w:ascii="Arial" w:eastAsia="Times New Roman" w:hAnsi="Arial" w:cs="Arial"/>
          <w:color w:val="333333"/>
          <w:sz w:val="23"/>
          <w:szCs w:val="23"/>
          <w:lang w:eastAsia="ru-RU"/>
        </w:rPr>
        <w:t>Нессен</w:t>
      </w:r>
      <w:proofErr w:type="spellEnd"/>
      <w:r w:rsidRPr="00E0514A">
        <w:rPr>
          <w:rFonts w:ascii="Arial" w:eastAsia="Times New Roman" w:hAnsi="Arial" w:cs="Arial"/>
          <w:color w:val="333333"/>
          <w:sz w:val="23"/>
          <w:szCs w:val="23"/>
          <w:lang w:eastAsia="ru-RU"/>
        </w:rPr>
        <w:t xml:space="preserve"> определил зависимость между силой тяги, необходимой для перемещения одной тонны груза, и скоростью транспортировки и построил соответствующую диаграмму.</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В соответствии с этой диаграммой минимальную силу тяги имеют водные транспортные средства, однако эта сила резко увеличивается с ростом скорости движения. Сравнительно мало зависит от скорости сила тяги железнодорожного состава, у которого при скорости порядка 200 км/ч величина удельной силы тяги составляет менее 50 Н/т (около 5 кг/т). Железнодорожный транспорт до сих пор является наиболее экономичным. Более высокую силу тяги имеет дирижабль, который во многих отношениях подобен судну, хотя и перемещается в существенно менее плотной среде; эта среда оказывает гораздо меньшее сопротивление движению, что позволяет дирижаблю перемещаться с более высокой скоростью. </w:t>
      </w:r>
      <w:proofErr w:type="gramStart"/>
      <w:r w:rsidRPr="00E0514A">
        <w:rPr>
          <w:rFonts w:ascii="Arial" w:eastAsia="Times New Roman" w:hAnsi="Arial" w:cs="Arial"/>
          <w:color w:val="333333"/>
          <w:sz w:val="23"/>
          <w:szCs w:val="23"/>
          <w:lang w:eastAsia="ru-RU"/>
        </w:rPr>
        <w:t>Еще более значительные величины сопротивления движению свойственны грузовому и легковому автомобилям.</w:t>
      </w:r>
      <w:proofErr w:type="gramEnd"/>
      <w:r w:rsidRPr="00E0514A">
        <w:rPr>
          <w:rFonts w:ascii="Arial" w:eastAsia="Times New Roman" w:hAnsi="Arial" w:cs="Arial"/>
          <w:color w:val="333333"/>
          <w:sz w:val="23"/>
          <w:szCs w:val="23"/>
          <w:lang w:eastAsia="ru-RU"/>
        </w:rPr>
        <w:t xml:space="preserve"> Для самолета зависимость силы тяги от скорости полета характеризуется кривой 6.</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Интересно проанализировать характер </w:t>
      </w:r>
      <w:proofErr w:type="gramStart"/>
      <w:r w:rsidRPr="00E0514A">
        <w:rPr>
          <w:rFonts w:ascii="Arial" w:eastAsia="Times New Roman" w:hAnsi="Arial" w:cs="Arial"/>
          <w:color w:val="333333"/>
          <w:sz w:val="23"/>
          <w:szCs w:val="23"/>
          <w:lang w:eastAsia="ru-RU"/>
        </w:rPr>
        <w:t>изменения величины коэффициента полезного действия перевозки грузов различных видов транспорта</w:t>
      </w:r>
      <w:proofErr w:type="gramEnd"/>
      <w:r w:rsidRPr="00E0514A">
        <w:rPr>
          <w:rFonts w:ascii="Arial" w:eastAsia="Times New Roman" w:hAnsi="Arial" w:cs="Arial"/>
          <w:color w:val="333333"/>
          <w:sz w:val="23"/>
          <w:szCs w:val="23"/>
          <w:lang w:eastAsia="ru-RU"/>
        </w:rPr>
        <w:t xml:space="preserve"> по проф. </w:t>
      </w:r>
      <w:proofErr w:type="spellStart"/>
      <w:r w:rsidRPr="00E0514A">
        <w:rPr>
          <w:rFonts w:ascii="Arial" w:eastAsia="Times New Roman" w:hAnsi="Arial" w:cs="Arial"/>
          <w:color w:val="333333"/>
          <w:sz w:val="23"/>
          <w:szCs w:val="23"/>
          <w:lang w:eastAsia="ru-RU"/>
        </w:rPr>
        <w:t>Нессену</w:t>
      </w:r>
      <w:proofErr w:type="spellEnd"/>
      <w:r w:rsidRPr="00E0514A">
        <w:rPr>
          <w:rFonts w:ascii="Arial" w:eastAsia="Times New Roman" w:hAnsi="Arial" w:cs="Arial"/>
          <w:color w:val="333333"/>
          <w:sz w:val="23"/>
          <w:szCs w:val="23"/>
          <w:lang w:eastAsia="ru-RU"/>
        </w:rPr>
        <w:t>. На первом месте стоит товарный железнодорожный состав, за ним – автомобили: грузовой и легковой. При возрастании скоростей движения КПД систем привода транспортных машин, как правило, снижается.</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proofErr w:type="spellStart"/>
      <w:r w:rsidRPr="00E0514A">
        <w:rPr>
          <w:rFonts w:ascii="Arial" w:eastAsia="Times New Roman" w:hAnsi="Arial" w:cs="Arial"/>
          <w:color w:val="333333"/>
          <w:sz w:val="23"/>
          <w:szCs w:val="23"/>
          <w:lang w:eastAsia="ru-RU"/>
        </w:rPr>
        <w:t>Габриэлли</w:t>
      </w:r>
      <w:proofErr w:type="spellEnd"/>
      <w:r w:rsidRPr="00E0514A">
        <w:rPr>
          <w:rFonts w:ascii="Arial" w:eastAsia="Times New Roman" w:hAnsi="Arial" w:cs="Arial"/>
          <w:color w:val="333333"/>
          <w:sz w:val="23"/>
          <w:szCs w:val="23"/>
          <w:lang w:eastAsia="ru-RU"/>
        </w:rPr>
        <w:t xml:space="preserve"> и Карман провели тщательный и подробный анализ большого количества самых различных транспортных </w:t>
      </w:r>
      <w:proofErr w:type="gramStart"/>
      <w:r w:rsidRPr="00E0514A">
        <w:rPr>
          <w:rFonts w:ascii="Arial" w:eastAsia="Times New Roman" w:hAnsi="Arial" w:cs="Arial"/>
          <w:color w:val="333333"/>
          <w:sz w:val="23"/>
          <w:szCs w:val="23"/>
          <w:lang w:eastAsia="ru-RU"/>
        </w:rPr>
        <w:t>средств</w:t>
      </w:r>
      <w:proofErr w:type="gramEnd"/>
      <w:r w:rsidRPr="00E0514A">
        <w:rPr>
          <w:rFonts w:ascii="Arial" w:eastAsia="Times New Roman" w:hAnsi="Arial" w:cs="Arial"/>
          <w:color w:val="333333"/>
          <w:sz w:val="23"/>
          <w:szCs w:val="23"/>
          <w:lang w:eastAsia="ru-RU"/>
        </w:rPr>
        <w:t xml:space="preserve"> и пришли к чрезвычайно интересным выводам. На построенных ими диаграммах приводится зависимость удельной потребляемой мощности в кВт/т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от скорости транспортного средства. С целью упрощения анализа для каждого вида транспорта принимали режим максимальной скорости, а для расчетов брали величину максимальной мощности двигателя и полный вес транспортного средства. При этом расход мощности двигателя на преодоление сопротивления в трансмиссии при максимальной скорости движения машины не учитывали. Это позволило им рассчитать среднюю мощность, потребляемую для ускорения транспортного средства.</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Каждый вид транспорта предназначен для определенного диапазона скоростей. Удалось установить некоторую общую для всех видов транспорта закономерность; она отмечена на графике штрихпунктирной линией. Согласно этому графику расход мощности возрастает пропорционально квадрату скорости.</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Водный транспорт при скоростях движения ниже 60 км/ч находится, как уже было сказано, вне всякой конкуренции. Удельная мощность, расходуемая при перевозке одной тонны груза со скоростью 25 км/ч, составляет всего лишь 0,22 кВт/т (0,3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w:t>
      </w:r>
      <w:r w:rsidRPr="00E0514A">
        <w:rPr>
          <w:rFonts w:ascii="Arial" w:eastAsia="Times New Roman" w:hAnsi="Arial" w:cs="Arial"/>
          <w:color w:val="333333"/>
          <w:sz w:val="23"/>
          <w:szCs w:val="23"/>
          <w:lang w:eastAsia="ru-RU"/>
        </w:rPr>
        <w:lastRenderedPageBreak/>
        <w:t>Резкий рост сопротивления движению начинается при скорости, превышающей 60 км/ч. Нечто подобное происходит</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в авиации при достижении скорости звука. Удельная мощность торпедного катера, развивающего скорость 55-80 км/ч, в.15 раз превышает удельную мощность обычного торгового судна. Гоночный глиссер на подводных крыльях при скорости 250 км/ч имеет удельную мощность 735 кВт/т (1000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что существенно превышает аналогичный параметр гоночного автомобиля — 146 кВт/т (200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или самолета — 73,5 кВт/т (100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для тех же скоростей.</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Дорожные транспортные средства при скоростях движения порядка 80 км/ч имеют удельную мощность в пределах 11 кВт/т (15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для легковых автомобилей, в, то время как при скорости, в 2 раза большей, она превышает 44 кВт/т (60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Гоночный автомобиль при скорости около 650 км/ч должен иметь удельную мощность до 588 кВт/т (800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что несколько ниже величины, </w:t>
      </w:r>
      <w:proofErr w:type="gramStart"/>
      <w:r w:rsidRPr="00E0514A">
        <w:rPr>
          <w:rFonts w:ascii="Arial" w:eastAsia="Times New Roman" w:hAnsi="Arial" w:cs="Arial"/>
          <w:color w:val="333333"/>
          <w:sz w:val="23"/>
          <w:szCs w:val="23"/>
          <w:lang w:eastAsia="ru-RU"/>
        </w:rPr>
        <w:t>отвечавшей бы</w:t>
      </w:r>
      <w:proofErr w:type="gramEnd"/>
      <w:r w:rsidRPr="00E0514A">
        <w:rPr>
          <w:rFonts w:ascii="Arial" w:eastAsia="Times New Roman" w:hAnsi="Arial" w:cs="Arial"/>
          <w:color w:val="333333"/>
          <w:sz w:val="23"/>
          <w:szCs w:val="23"/>
          <w:lang w:eastAsia="ru-RU"/>
        </w:rPr>
        <w:t xml:space="preserve"> квадратичной зависимости мощности от скорости. Это объясняется более совершенными с аэродинамической точки зрения формами кузова гоночных автомобилей, совершенством конструкции шин, а главное – тем, что их двигатели развивают максимальную мощность на режиме максимальной скорости движения машины.</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Числа, приведенные на диаграмме, во всех случаях относятся к максимальным скоростям движения данного вида транспорта. Полное сопротивление движению автомобиля при высоких скоростях растет приблизительно пропорционально квадрату скорости, поскольку его величина зависит главным образом от сопротивления воздуха. При этом необходимая мощность двигателя увеличивается пропорционально кубу скорости.</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Гоночный автомобиль, о котором упоминалось выше, при скорости 160 км/ч должен иметь удельную мощность лишь 8,83 кВт/т (12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Легковой автомобиль при той же скорости требует мощности 44 кВт/т (60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это связано с гораздо менее совершенной с аэродинамической точки зрения формой кузова и с большей площадью лобового сопротивления. Главная же причина, однако, состоит в том, что для расчетов принята максимальная мощность двигателя, которая не достигается при движении обычного легкового автомобиля на максимальной скорости.</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Грузовые автомобили при скорости 80 км/ч должны иметь удельную мощность около 8 кВт/т (11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Критические режимы работы двигателей грузовых автомобилей возникают при подъеме в гору. </w:t>
      </w:r>
      <w:proofErr w:type="gramStart"/>
      <w:r w:rsidRPr="00E0514A">
        <w:rPr>
          <w:rFonts w:ascii="Arial" w:eastAsia="Times New Roman" w:hAnsi="Arial" w:cs="Arial"/>
          <w:color w:val="333333"/>
          <w:sz w:val="23"/>
          <w:szCs w:val="23"/>
          <w:lang w:eastAsia="ru-RU"/>
        </w:rPr>
        <w:t xml:space="preserve">Автопоезд массой 38 т с двигателем мощностью 235 кВт (320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 при движении на подъем крутизной 5% развивает скорость лишь 30 км/ч. Принятая по современным нормативам удельная мощность автопоездов, равная 5,88 кВт/т (8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 в данном случае уже оказывается недостаточной для того, чтобы грузовые автомобили не задерживали транспортного потока на междугородных трассах.</w:t>
      </w:r>
      <w:proofErr w:type="gramEnd"/>
      <w:r w:rsidRPr="00E0514A">
        <w:rPr>
          <w:rFonts w:ascii="Arial" w:eastAsia="Times New Roman" w:hAnsi="Arial" w:cs="Arial"/>
          <w:color w:val="333333"/>
          <w:sz w:val="23"/>
          <w:szCs w:val="23"/>
          <w:lang w:eastAsia="ru-RU"/>
        </w:rPr>
        <w:t xml:space="preserve"> В настоящее время эта величина должна </w:t>
      </w:r>
      <w:proofErr w:type="gramStart"/>
      <w:r w:rsidRPr="00E0514A">
        <w:rPr>
          <w:rFonts w:ascii="Arial" w:eastAsia="Times New Roman" w:hAnsi="Arial" w:cs="Arial"/>
          <w:color w:val="333333"/>
          <w:sz w:val="23"/>
          <w:szCs w:val="23"/>
          <w:lang w:eastAsia="ru-RU"/>
        </w:rPr>
        <w:t>составлять</w:t>
      </w:r>
      <w:proofErr w:type="gramEnd"/>
      <w:r w:rsidRPr="00E0514A">
        <w:rPr>
          <w:rFonts w:ascii="Arial" w:eastAsia="Times New Roman" w:hAnsi="Arial" w:cs="Arial"/>
          <w:color w:val="333333"/>
          <w:sz w:val="23"/>
          <w:szCs w:val="23"/>
          <w:lang w:eastAsia="ru-RU"/>
        </w:rPr>
        <w:t xml:space="preserve"> по крайней мере 11 кВт/т (15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Однако такая мощность не будет использована при движении автомобиля на максимальной скорости.</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Летательные аппараты имеют заметные преимущества при скоростях, превышающих 250 км/ч; в этом случае удельная мощность составляет около 73,5 кВт/т (100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Дирижабль, летящий со скоростью 100-150 км/ч, расходует мощность порядка 14,7 кВт/т (20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благодаря чему он более экономичен, чем вертолет,</w:t>
      </w:r>
      <w:proofErr w:type="gramStart"/>
      <w:r w:rsidRPr="00E0514A">
        <w:rPr>
          <w:rFonts w:ascii="Arial" w:eastAsia="Times New Roman" w:hAnsi="Arial" w:cs="Arial"/>
          <w:color w:val="333333"/>
          <w:sz w:val="23"/>
          <w:szCs w:val="23"/>
          <w:lang w:eastAsia="ru-RU"/>
        </w:rPr>
        <w:t xml:space="preserve"> .</w:t>
      </w:r>
      <w:proofErr w:type="gramEnd"/>
      <w:r w:rsidRPr="00E0514A">
        <w:rPr>
          <w:rFonts w:ascii="Arial" w:eastAsia="Times New Roman" w:hAnsi="Arial" w:cs="Arial"/>
          <w:color w:val="333333"/>
          <w:sz w:val="23"/>
          <w:szCs w:val="23"/>
          <w:lang w:eastAsia="ru-RU"/>
        </w:rPr>
        <w:t xml:space="preserve">который при той же </w:t>
      </w:r>
      <w:r w:rsidRPr="00E0514A">
        <w:rPr>
          <w:rFonts w:ascii="Arial" w:eastAsia="Times New Roman" w:hAnsi="Arial" w:cs="Arial"/>
          <w:color w:val="333333"/>
          <w:sz w:val="23"/>
          <w:szCs w:val="23"/>
          <w:lang w:eastAsia="ru-RU"/>
        </w:rPr>
        <w:lastRenderedPageBreak/>
        <w:t xml:space="preserve">скорости должен иметь удельную мощность 132 кВт/т (180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так как винт вертолета, кроме силы тяги, должен создавать подъемную силу, на что расходуется часть мощности двигателя. Величина удельной силы тяги дирижабля почти такая же, как и у автомобиля, у которого гравитация является причиной возникновения сил сопротивления качению колес, причем при высоких скоростях преобладает лобовое сопротивление воздуха.</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Удельная мощность всех летательных аппаратов превышает 80,9 кВт/т (НО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из которых на перемещение полезной нагрузки приходится лишь 29,4 кВт/т (40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В принципе можно построить летательный аппарат с меньшей удельной мощностью, но при этом возникнут затруднения с отрывом аппарата от земли; кроме того, его эксплуатация будет экономически невыгодной.</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При скоростях движения летательного аппарата, приближающихся к скорости звука, т. е. при значениях числа Маха Ма-1 сопротивление воздуха резко возрастает. Полеты на больших высотах позволяют значительно увеличить скорость, но при этом ухудшается экономичность эксплуатации воздушного транспорта.</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Железнодорожный транспорт характерен самыми малыми величинами сопротивления движению среди всех видов колесного транспорта. Для товарного железнодорожного состава из 50 вагонов при скорости 100 км/ч требуемая удельная мощность составляет около 1,47 кВт/т (2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 xml:space="preserve">./т), а для поезда из 100 вагонов – уже только 0,735 кВт/т (1 </w:t>
      </w:r>
      <w:proofErr w:type="spellStart"/>
      <w:r w:rsidRPr="00E0514A">
        <w:rPr>
          <w:rFonts w:ascii="Arial" w:eastAsia="Times New Roman" w:hAnsi="Arial" w:cs="Arial"/>
          <w:color w:val="333333"/>
          <w:sz w:val="23"/>
          <w:szCs w:val="23"/>
          <w:lang w:eastAsia="ru-RU"/>
        </w:rPr>
        <w:t>л.с</w:t>
      </w:r>
      <w:proofErr w:type="spellEnd"/>
      <w:r w:rsidRPr="00E0514A">
        <w:rPr>
          <w:rFonts w:ascii="Arial" w:eastAsia="Times New Roman" w:hAnsi="Arial" w:cs="Arial"/>
          <w:color w:val="333333"/>
          <w:sz w:val="23"/>
          <w:szCs w:val="23"/>
          <w:lang w:eastAsia="ru-RU"/>
        </w:rPr>
        <w:t>./т). При меньших количествах вагонов в составе удельные величины сопротивления приближаются к сопротивлению грузового автомобиля с прицепом.</w:t>
      </w:r>
    </w:p>
    <w:p w:rsidR="00E0514A" w:rsidRPr="00E0514A" w:rsidRDefault="00E0514A" w:rsidP="00E0514A">
      <w:pPr>
        <w:shd w:val="clear" w:color="auto" w:fill="EBEBEB"/>
        <w:spacing w:after="300"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Расходуемая мощность для различных видов транспортных средств зависит приблизительно от квадрата скорости движения, что на диаграмме отмечено граничной штрихпунктирной линией. Для экономической оценки эксплуатации транспорта более удобно </w:t>
      </w:r>
      <w:proofErr w:type="gramStart"/>
      <w:r w:rsidRPr="00E0514A">
        <w:rPr>
          <w:rFonts w:ascii="Arial" w:eastAsia="Times New Roman" w:hAnsi="Arial" w:cs="Arial"/>
          <w:color w:val="333333"/>
          <w:sz w:val="23"/>
          <w:szCs w:val="23"/>
          <w:lang w:eastAsia="ru-RU"/>
        </w:rPr>
        <w:t>пользоваться безразмерной величиной можно определить</w:t>
      </w:r>
      <w:proofErr w:type="gramEnd"/>
      <w:r w:rsidRPr="00E0514A">
        <w:rPr>
          <w:rFonts w:ascii="Arial" w:eastAsia="Times New Roman" w:hAnsi="Arial" w:cs="Arial"/>
          <w:color w:val="333333"/>
          <w:sz w:val="23"/>
          <w:szCs w:val="23"/>
          <w:lang w:eastAsia="ru-RU"/>
        </w:rPr>
        <w:t xml:space="preserve"> оптимальную с экономической точки зрения скорость для соответствующего вида транспорта.</w:t>
      </w:r>
    </w:p>
    <w:p w:rsidR="00E0514A" w:rsidRPr="00E0514A" w:rsidRDefault="00E0514A" w:rsidP="00E0514A">
      <w:pPr>
        <w:shd w:val="clear" w:color="auto" w:fill="EBEBEB"/>
        <w:spacing w:line="300" w:lineRule="atLeast"/>
        <w:rPr>
          <w:rFonts w:ascii="Arial" w:eastAsia="Times New Roman" w:hAnsi="Arial" w:cs="Arial"/>
          <w:color w:val="333333"/>
          <w:sz w:val="23"/>
          <w:szCs w:val="23"/>
          <w:lang w:eastAsia="ru-RU"/>
        </w:rPr>
      </w:pPr>
      <w:r w:rsidRPr="00E0514A">
        <w:rPr>
          <w:rFonts w:ascii="Arial" w:eastAsia="Times New Roman" w:hAnsi="Arial" w:cs="Arial"/>
          <w:color w:val="333333"/>
          <w:sz w:val="23"/>
          <w:szCs w:val="23"/>
          <w:lang w:eastAsia="ru-RU"/>
        </w:rPr>
        <w:t xml:space="preserve">Более быстрый транспорт является дорогим, поэтому для каждого вида груза необходимо определить оптимальную скорость перевозки. В диаграммах учтены только непосредственно транспортные расходы. </w:t>
      </w:r>
      <w:proofErr w:type="gramStart"/>
      <w:r w:rsidRPr="00E0514A">
        <w:rPr>
          <w:rFonts w:ascii="Arial" w:eastAsia="Times New Roman" w:hAnsi="Arial" w:cs="Arial"/>
          <w:color w:val="333333"/>
          <w:sz w:val="23"/>
          <w:szCs w:val="23"/>
          <w:lang w:eastAsia="ru-RU"/>
        </w:rPr>
        <w:t>При более точных экономических расчетах следует, однако, учитывать также и другие расходы: перевалку грузов, ремонт транспортных магистралей, применение погрузочно-разгрузочных средств и т. д. Автомобильный транспорт может с успехом конкурировать с железнодорожным, поскольку обеспечивает доставку грузов непосредственно к потребителю без перегрузок, что благоприятно сказывается на стоимости и скорости доставки.</w:t>
      </w:r>
      <w:proofErr w:type="gramEnd"/>
      <w:r w:rsidRPr="00E0514A">
        <w:rPr>
          <w:rFonts w:ascii="Arial" w:eastAsia="Times New Roman" w:hAnsi="Arial" w:cs="Arial"/>
          <w:color w:val="333333"/>
          <w:sz w:val="23"/>
          <w:szCs w:val="23"/>
          <w:lang w:eastAsia="ru-RU"/>
        </w:rPr>
        <w:t xml:space="preserve"> Перевалка грузов упрощается, если грузы перевозятся в стандартной по размерам жесткой таре (контейнерах), что позволяет полнее использовать полезную мощность вагонов или кузовов автомобилей и упростить организацию </w:t>
      </w:r>
      <w:proofErr w:type="gramStart"/>
      <w:r w:rsidRPr="00E0514A">
        <w:rPr>
          <w:rFonts w:ascii="Arial" w:eastAsia="Times New Roman" w:hAnsi="Arial" w:cs="Arial"/>
          <w:color w:val="333333"/>
          <w:sz w:val="23"/>
          <w:szCs w:val="23"/>
          <w:lang w:eastAsia="ru-RU"/>
        </w:rPr>
        <w:t>погрузочно-</w:t>
      </w:r>
      <w:proofErr w:type="spellStart"/>
      <w:r w:rsidRPr="00E0514A">
        <w:rPr>
          <w:rFonts w:ascii="Arial" w:eastAsia="Times New Roman" w:hAnsi="Arial" w:cs="Arial"/>
          <w:color w:val="333333"/>
          <w:sz w:val="23"/>
          <w:szCs w:val="23"/>
          <w:lang w:eastAsia="ru-RU"/>
        </w:rPr>
        <w:t>разгрузоч</w:t>
      </w:r>
      <w:proofErr w:type="spellEnd"/>
      <w:r w:rsidRPr="00E0514A">
        <w:rPr>
          <w:rFonts w:ascii="Arial" w:eastAsia="Times New Roman" w:hAnsi="Arial" w:cs="Arial"/>
          <w:color w:val="333333"/>
          <w:sz w:val="23"/>
          <w:szCs w:val="23"/>
          <w:lang w:eastAsia="ru-RU"/>
        </w:rPr>
        <w:t>-</w:t>
      </w:r>
      <w:proofErr w:type="spellStart"/>
      <w:r w:rsidRPr="00E0514A">
        <w:rPr>
          <w:rFonts w:ascii="Arial" w:eastAsia="Times New Roman" w:hAnsi="Arial" w:cs="Arial"/>
          <w:color w:val="333333"/>
          <w:sz w:val="23"/>
          <w:szCs w:val="23"/>
          <w:lang w:eastAsia="ru-RU"/>
        </w:rPr>
        <w:t>ных</w:t>
      </w:r>
      <w:proofErr w:type="spellEnd"/>
      <w:proofErr w:type="gramEnd"/>
      <w:r w:rsidRPr="00E0514A">
        <w:rPr>
          <w:rFonts w:ascii="Arial" w:eastAsia="Times New Roman" w:hAnsi="Arial" w:cs="Arial"/>
          <w:color w:val="333333"/>
          <w:sz w:val="23"/>
          <w:szCs w:val="23"/>
          <w:lang w:eastAsia="ru-RU"/>
        </w:rPr>
        <w:t xml:space="preserve"> работ. Применение контейнеров и четкая организация перевалки грузов позволяют удобно комбинировать различные виды транспорта.</w:t>
      </w:r>
    </w:p>
    <w:p w:rsidR="00E0514A" w:rsidRPr="00E0514A" w:rsidRDefault="002A7F45" w:rsidP="00E0514A">
      <w:pPr>
        <w:shd w:val="clear" w:color="auto" w:fill="EBEBEB"/>
        <w:spacing w:after="120" w:line="315" w:lineRule="atLeast"/>
        <w:rPr>
          <w:rFonts w:ascii="Arial" w:eastAsia="Times New Roman" w:hAnsi="Arial" w:cs="Arial"/>
          <w:color w:val="808080"/>
          <w:sz w:val="17"/>
          <w:szCs w:val="17"/>
          <w:lang w:eastAsia="ru-RU"/>
        </w:rPr>
      </w:pPr>
      <w:hyperlink r:id="rId5" w:history="1">
        <w:r w:rsidR="00E0514A" w:rsidRPr="00E0514A">
          <w:rPr>
            <w:rFonts w:ascii="Arial" w:eastAsia="Times New Roman" w:hAnsi="Arial" w:cs="Arial"/>
            <w:color w:val="808080"/>
            <w:sz w:val="17"/>
            <w:szCs w:val="17"/>
            <w:lang w:eastAsia="ru-RU"/>
          </w:rPr>
          <w:t>полтора года назад</w:t>
        </w:r>
      </w:hyperlink>
    </w:p>
    <w:p w:rsidR="00545882" w:rsidRDefault="00545882">
      <w:pPr>
        <w:rPr>
          <w:lang w:val="en-US"/>
        </w:rPr>
      </w:pPr>
    </w:p>
    <w:p w:rsidR="00C51025" w:rsidRDefault="00C51025">
      <w:pPr>
        <w:rPr>
          <w:lang w:val="en-US"/>
        </w:rPr>
      </w:pPr>
    </w:p>
    <w:tbl>
      <w:tblPr>
        <w:tblW w:w="0" w:type="auto"/>
        <w:jc w:val="center"/>
        <w:tblCellMar>
          <w:left w:w="0" w:type="dxa"/>
          <w:right w:w="0" w:type="dxa"/>
        </w:tblCellMar>
        <w:tblLook w:val="04A0" w:firstRow="1" w:lastRow="0" w:firstColumn="1" w:lastColumn="0" w:noHBand="0" w:noVBand="1"/>
      </w:tblPr>
      <w:tblGrid>
        <w:gridCol w:w="2750"/>
        <w:gridCol w:w="2442"/>
        <w:gridCol w:w="1622"/>
        <w:gridCol w:w="1443"/>
        <w:gridCol w:w="1622"/>
      </w:tblGrid>
      <w:tr w:rsidR="00C51025" w:rsidRPr="00C51025" w:rsidTr="00C51025">
        <w:trPr>
          <w:trHeight w:val="272"/>
          <w:jc w:val="center"/>
        </w:trPr>
        <w:tc>
          <w:tcPr>
            <w:tcW w:w="0" w:type="auto"/>
            <w:gridSpan w:val="5"/>
            <w:vMerge w:val="restart"/>
            <w:tcBorders>
              <w:top w:val="nil"/>
              <w:left w:val="nil"/>
              <w:bottom w:val="nil"/>
              <w:right w:val="nil"/>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b/>
                <w:bCs/>
                <w:color w:val="006633"/>
                <w:sz w:val="24"/>
                <w:szCs w:val="24"/>
                <w:lang w:eastAsia="ru-RU"/>
              </w:rPr>
            </w:pPr>
            <w:r w:rsidRPr="00C51025">
              <w:rPr>
                <w:rFonts w:ascii="Courier New" w:eastAsia="Times New Roman" w:hAnsi="Courier New" w:cs="Courier New"/>
                <w:b/>
                <w:bCs/>
                <w:color w:val="006633"/>
                <w:sz w:val="24"/>
                <w:szCs w:val="24"/>
                <w:lang w:eastAsia="ru-RU"/>
              </w:rPr>
              <w:lastRenderedPageBreak/>
              <w:t>Аэродинамическое сопротивление различных автомобилей</w:t>
            </w:r>
          </w:p>
        </w:tc>
      </w:tr>
      <w:tr w:rsidR="00C51025" w:rsidRPr="00C51025" w:rsidTr="00C51025">
        <w:trPr>
          <w:jc w:val="center"/>
        </w:trPr>
        <w:tc>
          <w:tcPr>
            <w:tcW w:w="0" w:type="auto"/>
            <w:vMerge w:val="restart"/>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b/>
                <w:bCs/>
                <w:color w:val="333333"/>
                <w:sz w:val="24"/>
                <w:szCs w:val="24"/>
                <w:lang w:eastAsia="ru-RU"/>
              </w:rPr>
            </w:pPr>
            <w:r w:rsidRPr="00C51025">
              <w:rPr>
                <w:rFonts w:ascii="Courier New" w:eastAsia="Times New Roman" w:hAnsi="Courier New" w:cs="Courier New"/>
                <w:b/>
                <w:bCs/>
                <w:color w:val="333333"/>
                <w:sz w:val="24"/>
                <w:szCs w:val="24"/>
                <w:lang w:eastAsia="ru-RU"/>
              </w:rPr>
              <w:t>Кузов автомобиля</w:t>
            </w:r>
          </w:p>
        </w:tc>
        <w:tc>
          <w:tcPr>
            <w:tcW w:w="0" w:type="auto"/>
            <w:vMerge w:val="restart"/>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b/>
                <w:bCs/>
                <w:color w:val="333333"/>
                <w:sz w:val="24"/>
                <w:szCs w:val="24"/>
                <w:lang w:eastAsia="ru-RU"/>
              </w:rPr>
            </w:pPr>
            <w:r w:rsidRPr="00C51025">
              <w:rPr>
                <w:rFonts w:ascii="Courier New" w:eastAsia="Times New Roman" w:hAnsi="Courier New" w:cs="Courier New"/>
                <w:b/>
                <w:bCs/>
                <w:color w:val="333333"/>
                <w:sz w:val="24"/>
                <w:szCs w:val="24"/>
                <w:lang w:eastAsia="ru-RU"/>
              </w:rPr>
              <w:t xml:space="preserve">Коэффициент сопротивления воздуха </w:t>
            </w:r>
            <w:proofErr w:type="spellStart"/>
            <w:r w:rsidRPr="00C51025">
              <w:rPr>
                <w:rFonts w:ascii="Courier New" w:eastAsia="Times New Roman" w:hAnsi="Courier New" w:cs="Courier New"/>
                <w:b/>
                <w:bCs/>
                <w:color w:val="333333"/>
                <w:sz w:val="24"/>
                <w:szCs w:val="24"/>
                <w:lang w:eastAsia="ru-RU"/>
              </w:rPr>
              <w:t>c</w:t>
            </w:r>
            <w:r w:rsidRPr="00C51025">
              <w:rPr>
                <w:rFonts w:ascii="Courier New" w:eastAsia="Times New Roman" w:hAnsi="Courier New" w:cs="Courier New"/>
                <w:b/>
                <w:bCs/>
                <w:color w:val="333333"/>
                <w:sz w:val="24"/>
                <w:szCs w:val="24"/>
                <w:bdr w:val="none" w:sz="0" w:space="0" w:color="auto" w:frame="1"/>
                <w:vertAlign w:val="subscript"/>
                <w:lang w:eastAsia="ru-RU"/>
              </w:rPr>
              <w:t>x</w:t>
            </w:r>
            <w:proofErr w:type="spellEnd"/>
          </w:p>
        </w:tc>
        <w:tc>
          <w:tcPr>
            <w:tcW w:w="0" w:type="auto"/>
            <w:gridSpan w:val="3"/>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b/>
                <w:bCs/>
                <w:color w:val="333333"/>
                <w:sz w:val="24"/>
                <w:szCs w:val="24"/>
                <w:lang w:eastAsia="ru-RU"/>
              </w:rPr>
            </w:pPr>
            <w:r w:rsidRPr="00C51025">
              <w:rPr>
                <w:rFonts w:ascii="Courier New" w:eastAsia="Times New Roman" w:hAnsi="Courier New" w:cs="Courier New"/>
                <w:b/>
                <w:bCs/>
                <w:color w:val="333333"/>
                <w:sz w:val="24"/>
                <w:szCs w:val="24"/>
                <w:lang w:eastAsia="ru-RU"/>
              </w:rPr>
              <w:t>Мощность, необходимая для преодоления аэродинамического сопротивления (кВт), при площади фронтальной проекции 2 м</w:t>
            </w:r>
            <w:proofErr w:type="gramStart"/>
            <w:r w:rsidRPr="00C51025">
              <w:rPr>
                <w:rFonts w:ascii="Courier New" w:eastAsia="Times New Roman" w:hAnsi="Courier New" w:cs="Courier New"/>
                <w:b/>
                <w:bCs/>
                <w:color w:val="333333"/>
                <w:sz w:val="24"/>
                <w:szCs w:val="24"/>
                <w:bdr w:val="none" w:sz="0" w:space="0" w:color="auto" w:frame="1"/>
                <w:vertAlign w:val="superscript"/>
                <w:lang w:eastAsia="ru-RU"/>
              </w:rPr>
              <w:t>2</w:t>
            </w:r>
            <w:proofErr w:type="gramEnd"/>
            <w:r w:rsidRPr="00C51025">
              <w:rPr>
                <w:rFonts w:ascii="Courier New" w:eastAsia="Times New Roman" w:hAnsi="Courier New" w:cs="Courier New"/>
                <w:b/>
                <w:bCs/>
                <w:color w:val="333333"/>
                <w:sz w:val="24"/>
                <w:szCs w:val="24"/>
                <w:lang w:eastAsia="ru-RU"/>
              </w:rPr>
              <w:t> и скорости</w:t>
            </w:r>
          </w:p>
        </w:tc>
      </w:tr>
      <w:tr w:rsidR="00C51025" w:rsidRPr="00C51025" w:rsidTr="00C51025">
        <w:trPr>
          <w:jc w:val="center"/>
        </w:trPr>
        <w:tc>
          <w:tcPr>
            <w:tcW w:w="0" w:type="auto"/>
            <w:vMerge/>
            <w:tcBorders>
              <w:top w:val="single" w:sz="18" w:space="0" w:color="CCCCCC"/>
              <w:left w:val="single" w:sz="18" w:space="0" w:color="CCCCCC"/>
              <w:bottom w:val="single" w:sz="18" w:space="0" w:color="CCCCCC"/>
              <w:right w:val="single" w:sz="18" w:space="0" w:color="CCCCCC"/>
            </w:tcBorders>
            <w:vAlign w:val="center"/>
            <w:hideMark/>
          </w:tcPr>
          <w:p w:rsidR="00C51025" w:rsidRPr="00C51025" w:rsidRDefault="00C51025" w:rsidP="00C51025">
            <w:pPr>
              <w:spacing w:after="0" w:line="240" w:lineRule="auto"/>
              <w:rPr>
                <w:rFonts w:ascii="Courier New" w:eastAsia="Times New Roman" w:hAnsi="Courier New" w:cs="Courier New"/>
                <w:b/>
                <w:bCs/>
                <w:color w:val="333333"/>
                <w:sz w:val="24"/>
                <w:szCs w:val="24"/>
                <w:lang w:eastAsia="ru-RU"/>
              </w:rPr>
            </w:pPr>
          </w:p>
        </w:tc>
        <w:tc>
          <w:tcPr>
            <w:tcW w:w="0" w:type="auto"/>
            <w:vMerge/>
            <w:tcBorders>
              <w:top w:val="single" w:sz="18" w:space="0" w:color="CCCCCC"/>
              <w:left w:val="single" w:sz="18" w:space="0" w:color="CCCCCC"/>
              <w:bottom w:val="single" w:sz="18" w:space="0" w:color="CCCCCC"/>
              <w:right w:val="single" w:sz="18" w:space="0" w:color="CCCCCC"/>
            </w:tcBorders>
            <w:vAlign w:val="center"/>
            <w:hideMark/>
          </w:tcPr>
          <w:p w:rsidR="00C51025" w:rsidRPr="00C51025" w:rsidRDefault="00C51025" w:rsidP="00C51025">
            <w:pPr>
              <w:spacing w:after="0" w:line="240" w:lineRule="auto"/>
              <w:rPr>
                <w:rFonts w:ascii="Courier New" w:eastAsia="Times New Roman" w:hAnsi="Courier New" w:cs="Courier New"/>
                <w:b/>
                <w:bCs/>
                <w:color w:val="333333"/>
                <w:sz w:val="24"/>
                <w:szCs w:val="24"/>
                <w:lang w:eastAsia="ru-RU"/>
              </w:rPr>
            </w:pP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b/>
                <w:bCs/>
                <w:color w:val="333333"/>
                <w:sz w:val="24"/>
                <w:szCs w:val="24"/>
                <w:lang w:eastAsia="ru-RU"/>
              </w:rPr>
            </w:pPr>
            <w:r w:rsidRPr="00C51025">
              <w:rPr>
                <w:rFonts w:ascii="Courier New" w:eastAsia="Times New Roman" w:hAnsi="Courier New" w:cs="Courier New"/>
                <w:b/>
                <w:bCs/>
                <w:color w:val="333333"/>
                <w:sz w:val="24"/>
                <w:szCs w:val="24"/>
                <w:lang w:eastAsia="ru-RU"/>
              </w:rPr>
              <w:t>40 км/ч</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b/>
                <w:bCs/>
                <w:color w:val="333333"/>
                <w:sz w:val="24"/>
                <w:szCs w:val="24"/>
                <w:lang w:eastAsia="ru-RU"/>
              </w:rPr>
            </w:pPr>
            <w:r w:rsidRPr="00C51025">
              <w:rPr>
                <w:rFonts w:ascii="Courier New" w:eastAsia="Times New Roman" w:hAnsi="Courier New" w:cs="Courier New"/>
                <w:b/>
                <w:bCs/>
                <w:color w:val="333333"/>
                <w:sz w:val="24"/>
                <w:szCs w:val="24"/>
                <w:lang w:eastAsia="ru-RU"/>
              </w:rPr>
              <w:t>80 км/ч</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b/>
                <w:bCs/>
                <w:color w:val="333333"/>
                <w:sz w:val="24"/>
                <w:szCs w:val="24"/>
                <w:lang w:eastAsia="ru-RU"/>
              </w:rPr>
            </w:pPr>
            <w:r w:rsidRPr="00C51025">
              <w:rPr>
                <w:rFonts w:ascii="Courier New" w:eastAsia="Times New Roman" w:hAnsi="Courier New" w:cs="Courier New"/>
                <w:b/>
                <w:bCs/>
                <w:color w:val="333333"/>
                <w:sz w:val="24"/>
                <w:szCs w:val="24"/>
                <w:lang w:eastAsia="ru-RU"/>
              </w:rPr>
              <w:t>120 км/ч</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Открытый четырёхместный</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0,7 – 0,9</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1,18 – 1,47</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9,6 – 11,8</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31,0 – 40,5</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proofErr w:type="gramStart"/>
            <w:r w:rsidRPr="00C51025">
              <w:rPr>
                <w:rFonts w:ascii="Courier New" w:eastAsia="Times New Roman" w:hAnsi="Courier New" w:cs="Courier New"/>
                <w:color w:val="000000"/>
                <w:sz w:val="24"/>
                <w:szCs w:val="24"/>
                <w:lang w:eastAsia="ru-RU"/>
              </w:rPr>
              <w:t>Закрытый</w:t>
            </w:r>
            <w:proofErr w:type="gramEnd"/>
            <w:r w:rsidRPr="00C51025">
              <w:rPr>
                <w:rFonts w:ascii="Courier New" w:eastAsia="Times New Roman" w:hAnsi="Courier New" w:cs="Courier New"/>
                <w:color w:val="000000"/>
                <w:sz w:val="24"/>
                <w:szCs w:val="24"/>
                <w:lang w:eastAsia="ru-RU"/>
              </w:rPr>
              <w:t>, с наличием углов и граней</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0,6 – 0,7</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0,96 – 1,18</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8,0 – 9,6</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26,4 – 30,8</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proofErr w:type="gramStart"/>
            <w:r w:rsidRPr="00C51025">
              <w:rPr>
                <w:rFonts w:ascii="Courier New" w:eastAsia="Times New Roman" w:hAnsi="Courier New" w:cs="Courier New"/>
                <w:color w:val="000000"/>
                <w:sz w:val="24"/>
                <w:szCs w:val="24"/>
                <w:lang w:eastAsia="ru-RU"/>
              </w:rPr>
              <w:t>Закрытый</w:t>
            </w:r>
            <w:proofErr w:type="gramEnd"/>
            <w:r w:rsidRPr="00C51025">
              <w:rPr>
                <w:rFonts w:ascii="Courier New" w:eastAsia="Times New Roman" w:hAnsi="Courier New" w:cs="Courier New"/>
                <w:color w:val="000000"/>
                <w:sz w:val="24"/>
                <w:szCs w:val="24"/>
                <w:lang w:eastAsia="ru-RU"/>
              </w:rPr>
              <w:t>, с закруглением углов и граней</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0,5 – 0,6</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0,80 – 0,96</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6,6 – 8,0</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22,0 – 26,4</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 xml:space="preserve">Закрытый </w:t>
            </w:r>
            <w:proofErr w:type="spellStart"/>
            <w:r w:rsidRPr="00C51025">
              <w:rPr>
                <w:rFonts w:ascii="Courier New" w:eastAsia="Times New Roman" w:hAnsi="Courier New" w:cs="Courier New"/>
                <w:color w:val="000000"/>
                <w:sz w:val="24"/>
                <w:szCs w:val="24"/>
                <w:lang w:eastAsia="ru-RU"/>
              </w:rPr>
              <w:t>понтонообразный</w:t>
            </w:r>
            <w:proofErr w:type="spellEnd"/>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0,4 – 0,5</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0,66 – 0,80</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5,2 – 6,6</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17,6 – 22,0</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Закрытый, хорошо обтекаемый</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0,3 – 0,4</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0,52 – 0,66</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3,7 – 5,2</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13,2 – 17,6</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 xml:space="preserve">Закрытый, </w:t>
            </w:r>
            <w:proofErr w:type="spellStart"/>
            <w:r w:rsidRPr="00C51025">
              <w:rPr>
                <w:rFonts w:ascii="Courier New" w:eastAsia="Times New Roman" w:hAnsi="Courier New" w:cs="Courier New"/>
                <w:color w:val="000000"/>
                <w:sz w:val="24"/>
                <w:szCs w:val="24"/>
                <w:lang w:eastAsia="ru-RU"/>
              </w:rPr>
              <w:t>аэродинамически</w:t>
            </w:r>
            <w:proofErr w:type="spellEnd"/>
            <w:r w:rsidRPr="00C51025">
              <w:rPr>
                <w:rFonts w:ascii="Courier New" w:eastAsia="Times New Roman" w:hAnsi="Courier New" w:cs="Courier New"/>
                <w:color w:val="000000"/>
                <w:sz w:val="24"/>
                <w:szCs w:val="24"/>
                <w:lang w:eastAsia="ru-RU"/>
              </w:rPr>
              <w:t xml:space="preserve"> совершенный</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0,20 – 0,25</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0,33 – 0,44</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2,6 – 3,3</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9,8 – 11,0</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Грузовой автомобиль</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0,8 – 1,5</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Автобус</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0,6 – 0,7</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Автобус с хорошо обтекаемым кузовом</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0,3 – 0,4</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c>
          <w:tcPr>
            <w:tcW w:w="0" w:type="auto"/>
            <w:tcBorders>
              <w:top w:val="single" w:sz="18" w:space="0" w:color="CCCCCC"/>
              <w:left w:val="single" w:sz="18" w:space="0" w:color="CCCCCC"/>
              <w:bottom w:val="single" w:sz="18" w:space="0" w:color="CCCCCC"/>
              <w:right w:val="single" w:sz="18" w:space="0" w:color="CCCCCC"/>
            </w:tcBorders>
            <w:shd w:val="clear" w:color="auto" w:fill="CCCCCC"/>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r>
      <w:tr w:rsidR="00C51025" w:rsidRPr="00C51025" w:rsidTr="00C51025">
        <w:trPr>
          <w:jc w:val="center"/>
        </w:trPr>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Мотоцикл</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0,6 – 0,7</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c>
          <w:tcPr>
            <w:tcW w:w="0" w:type="auto"/>
            <w:tcBorders>
              <w:top w:val="single" w:sz="18" w:space="0" w:color="CCCCCC"/>
              <w:left w:val="single" w:sz="18" w:space="0" w:color="CCCCCC"/>
              <w:bottom w:val="single" w:sz="18" w:space="0" w:color="CCCCCC"/>
              <w:right w:val="single" w:sz="18" w:space="0" w:color="CCCCCC"/>
            </w:tcBorders>
            <w:tcMar>
              <w:top w:w="120" w:type="dxa"/>
              <w:left w:w="120" w:type="dxa"/>
              <w:bottom w:w="120" w:type="dxa"/>
              <w:right w:w="120" w:type="dxa"/>
            </w:tcMar>
            <w:vAlign w:val="center"/>
            <w:hideMark/>
          </w:tcPr>
          <w:p w:rsidR="00C51025" w:rsidRPr="00C51025" w:rsidRDefault="00C51025" w:rsidP="00C51025">
            <w:pPr>
              <w:spacing w:after="0" w:line="240" w:lineRule="auto"/>
              <w:jc w:val="center"/>
              <w:rPr>
                <w:rFonts w:ascii="Courier New" w:eastAsia="Times New Roman" w:hAnsi="Courier New" w:cs="Courier New"/>
                <w:color w:val="000000"/>
                <w:sz w:val="24"/>
                <w:szCs w:val="24"/>
                <w:lang w:eastAsia="ru-RU"/>
              </w:rPr>
            </w:pPr>
            <w:r w:rsidRPr="00C51025">
              <w:rPr>
                <w:rFonts w:ascii="Courier New" w:eastAsia="Times New Roman" w:hAnsi="Courier New" w:cs="Courier New"/>
                <w:color w:val="000000"/>
                <w:sz w:val="24"/>
                <w:szCs w:val="24"/>
                <w:lang w:eastAsia="ru-RU"/>
              </w:rPr>
              <w:t>–</w:t>
            </w:r>
          </w:p>
        </w:tc>
      </w:tr>
    </w:tbl>
    <w:p w:rsidR="00C51025" w:rsidRDefault="00C51025">
      <w:pPr>
        <w:rPr>
          <w:lang w:val="en-US"/>
        </w:rPr>
      </w:pPr>
    </w:p>
    <w:p w:rsidR="002A7F45" w:rsidRDefault="002A7F45">
      <w:pPr>
        <w:rPr>
          <w:lang w:val="en-US"/>
        </w:rPr>
      </w:pPr>
    </w:p>
    <w:p w:rsidR="002A7F45" w:rsidRPr="002A7F45" w:rsidRDefault="002A7F45" w:rsidP="002A7F45">
      <w:pPr>
        <w:spacing w:before="120" w:after="120" w:line="405" w:lineRule="atLeast"/>
        <w:ind w:firstLine="444"/>
        <w:jc w:val="both"/>
        <w:rPr>
          <w:rFonts w:ascii="Verdana" w:eastAsia="Times New Roman" w:hAnsi="Verdana" w:cs="Times New Roman"/>
          <w:color w:val="000000"/>
          <w:sz w:val="27"/>
          <w:szCs w:val="27"/>
          <w:lang w:eastAsia="ru-RU"/>
        </w:rPr>
      </w:pPr>
      <w:r w:rsidRPr="002A7F45">
        <w:rPr>
          <w:rFonts w:ascii="Verdana" w:eastAsia="Times New Roman" w:hAnsi="Verdana" w:cs="Times New Roman"/>
          <w:color w:val="000000"/>
          <w:sz w:val="27"/>
          <w:szCs w:val="27"/>
          <w:lang w:eastAsia="ru-RU"/>
        </w:rPr>
        <w:t>При скорости 80 км/ч мощность, затрачиваемая на его преодоление, в 4 раза больше, чем при скорости 40 км/ч, а при скорости выше, чем 120 км/ч, общая мощность, необходимая для движения, растет почти пропорционально кубу скорости автомобиля.</w:t>
      </w:r>
    </w:p>
    <w:tbl>
      <w:tblPr>
        <w:tblW w:w="150" w:type="dxa"/>
        <w:jc w:val="center"/>
        <w:tblCellSpacing w:w="37" w:type="dxa"/>
        <w:tblBorders>
          <w:top w:val="double" w:sz="6" w:space="0" w:color="CCCCCC"/>
          <w:left w:val="double" w:sz="6" w:space="0" w:color="CCCCCC"/>
          <w:bottom w:val="double" w:sz="6" w:space="0" w:color="CCCCCC"/>
          <w:right w:val="double" w:sz="6" w:space="0" w:color="CCCCCC"/>
        </w:tblBorders>
        <w:tblCellMar>
          <w:top w:w="240" w:type="dxa"/>
          <w:left w:w="240" w:type="dxa"/>
          <w:bottom w:w="240" w:type="dxa"/>
          <w:right w:w="240" w:type="dxa"/>
        </w:tblCellMar>
        <w:tblLook w:val="04A0" w:firstRow="1" w:lastRow="0" w:firstColumn="1" w:lastColumn="0" w:noHBand="0" w:noVBand="1"/>
      </w:tblPr>
      <w:tblGrid>
        <w:gridCol w:w="7168"/>
      </w:tblGrid>
      <w:tr w:rsidR="002A7F45" w:rsidRPr="002A7F45" w:rsidTr="002A7F45">
        <w:trPr>
          <w:tblCellSpacing w:w="37" w:type="dxa"/>
          <w:jc w:val="center"/>
        </w:trPr>
        <w:tc>
          <w:tcPr>
            <w:tcW w:w="0" w:type="auto"/>
            <w:tcBorders>
              <w:top w:val="nil"/>
              <w:left w:val="nil"/>
              <w:bottom w:val="nil"/>
              <w:right w:val="nil"/>
            </w:tcBorders>
            <w:tcMar>
              <w:top w:w="0" w:type="dxa"/>
              <w:left w:w="0" w:type="dxa"/>
              <w:bottom w:w="0" w:type="dxa"/>
              <w:right w:w="0" w:type="dxa"/>
            </w:tcMar>
            <w:vAlign w:val="center"/>
            <w:hideMark/>
          </w:tcPr>
          <w:p w:rsidR="002A7F45" w:rsidRPr="002A7F45" w:rsidRDefault="002A7F45" w:rsidP="002A7F45">
            <w:pPr>
              <w:spacing w:after="0" w:line="405" w:lineRule="atLeast"/>
              <w:jc w:val="both"/>
              <w:rPr>
                <w:rFonts w:ascii="Courier New" w:eastAsia="Times New Roman" w:hAnsi="Courier New" w:cs="Courier New"/>
                <w:i/>
                <w:iCs/>
                <w:color w:val="000000"/>
                <w:sz w:val="16"/>
                <w:szCs w:val="16"/>
                <w:lang w:eastAsia="ru-RU"/>
              </w:rPr>
            </w:pPr>
            <w:r>
              <w:rPr>
                <w:rFonts w:ascii="Courier New" w:eastAsia="Times New Roman" w:hAnsi="Courier New" w:cs="Courier New"/>
                <w:i/>
                <w:iCs/>
                <w:noProof/>
                <w:color w:val="000000"/>
                <w:sz w:val="16"/>
                <w:szCs w:val="16"/>
                <w:lang w:eastAsia="ru-RU"/>
              </w:rPr>
              <w:lastRenderedPageBreak/>
              <w:drawing>
                <wp:inline distT="0" distB="0" distL="0" distR="0">
                  <wp:extent cx="4457700" cy="4286250"/>
                  <wp:effectExtent l="0" t="0" r="0" b="0"/>
                  <wp:docPr id="1" name="Рисунок 1" descr="Мощность, затрачиваемая на преодоление сопротивлений движе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ощность, затрачиваемая на преодоление сопротивлений движению"/>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57700" cy="4286250"/>
                          </a:xfrm>
                          <a:prstGeom prst="rect">
                            <a:avLst/>
                          </a:prstGeom>
                          <a:noFill/>
                          <a:ln>
                            <a:noFill/>
                          </a:ln>
                        </pic:spPr>
                      </pic:pic>
                    </a:graphicData>
                  </a:graphic>
                </wp:inline>
              </w:drawing>
            </w:r>
          </w:p>
        </w:tc>
      </w:tr>
      <w:tr w:rsidR="002A7F45" w:rsidRPr="002A7F45" w:rsidTr="002A7F45">
        <w:trPr>
          <w:tblCellSpacing w:w="37" w:type="dxa"/>
          <w:jc w:val="center"/>
        </w:trPr>
        <w:tc>
          <w:tcPr>
            <w:tcW w:w="0" w:type="auto"/>
            <w:tcBorders>
              <w:top w:val="nil"/>
              <w:left w:val="nil"/>
              <w:bottom w:val="nil"/>
              <w:right w:val="nil"/>
            </w:tcBorders>
            <w:tcMar>
              <w:top w:w="0" w:type="dxa"/>
              <w:left w:w="0" w:type="dxa"/>
              <w:bottom w:w="0" w:type="dxa"/>
              <w:right w:w="0" w:type="dxa"/>
            </w:tcMar>
            <w:vAlign w:val="center"/>
            <w:hideMark/>
          </w:tcPr>
          <w:p w:rsidR="002A7F45" w:rsidRPr="002A7F45" w:rsidRDefault="002A7F45" w:rsidP="002A7F45">
            <w:pPr>
              <w:spacing w:after="0" w:line="405" w:lineRule="atLeast"/>
              <w:jc w:val="center"/>
              <w:rPr>
                <w:rFonts w:ascii="Courier New" w:eastAsia="Times New Roman" w:hAnsi="Courier New" w:cs="Courier New"/>
                <w:b/>
                <w:bCs/>
                <w:color w:val="006633"/>
                <w:sz w:val="23"/>
                <w:szCs w:val="23"/>
                <w:lang w:eastAsia="ru-RU"/>
              </w:rPr>
            </w:pPr>
            <w:r w:rsidRPr="002A7F45">
              <w:rPr>
                <w:rFonts w:ascii="Courier New" w:eastAsia="Times New Roman" w:hAnsi="Courier New" w:cs="Courier New"/>
                <w:b/>
                <w:bCs/>
                <w:color w:val="006633"/>
                <w:sz w:val="23"/>
                <w:szCs w:val="23"/>
                <w:lang w:eastAsia="ru-RU"/>
              </w:rPr>
              <w:t>Мощность, затрачиваемая на преодоление сопротивлений движению</w:t>
            </w:r>
          </w:p>
        </w:tc>
      </w:tr>
      <w:tr w:rsidR="002A7F45" w:rsidRPr="002A7F45" w:rsidTr="002A7F45">
        <w:trPr>
          <w:tblCellSpacing w:w="37" w:type="dxa"/>
          <w:jc w:val="center"/>
        </w:trPr>
        <w:tc>
          <w:tcPr>
            <w:tcW w:w="0" w:type="auto"/>
            <w:tcBorders>
              <w:top w:val="nil"/>
              <w:left w:val="nil"/>
              <w:bottom w:val="nil"/>
              <w:right w:val="nil"/>
            </w:tcBorders>
            <w:tcMar>
              <w:top w:w="0" w:type="dxa"/>
              <w:left w:w="0" w:type="dxa"/>
              <w:bottom w:w="0" w:type="dxa"/>
              <w:right w:w="0" w:type="dxa"/>
            </w:tcMar>
            <w:vAlign w:val="center"/>
            <w:hideMark/>
          </w:tcPr>
          <w:p w:rsidR="002A7F45" w:rsidRPr="002A7F45" w:rsidRDefault="002A7F45" w:rsidP="002A7F45">
            <w:pPr>
              <w:spacing w:after="0" w:line="405" w:lineRule="atLeast"/>
              <w:jc w:val="both"/>
              <w:rPr>
                <w:rFonts w:ascii="Courier New" w:eastAsia="Times New Roman" w:hAnsi="Courier New" w:cs="Courier New"/>
                <w:i/>
                <w:iCs/>
                <w:color w:val="000000"/>
                <w:sz w:val="16"/>
                <w:szCs w:val="16"/>
                <w:lang w:eastAsia="ru-RU"/>
              </w:rPr>
            </w:pPr>
            <w:r w:rsidRPr="002A7F45">
              <w:rPr>
                <w:rFonts w:ascii="Courier New" w:eastAsia="Times New Roman" w:hAnsi="Courier New" w:cs="Courier New"/>
                <w:i/>
                <w:iCs/>
                <w:color w:val="000000"/>
                <w:sz w:val="16"/>
                <w:szCs w:val="16"/>
                <w:lang w:eastAsia="ru-RU"/>
              </w:rPr>
              <w:t>Масса автомобиля 1350 кг, площадь фронтальной проекции </w:t>
            </w:r>
            <w:r w:rsidRPr="002A7F45">
              <w:rPr>
                <w:rFonts w:ascii="Courier New" w:eastAsia="Times New Roman" w:hAnsi="Courier New" w:cs="Courier New"/>
                <w:i/>
                <w:iCs/>
                <w:color w:val="000000"/>
                <w:sz w:val="16"/>
                <w:szCs w:val="16"/>
                <w:bdr w:val="none" w:sz="0" w:space="0" w:color="auto" w:frame="1"/>
                <w:lang w:eastAsia="ru-RU"/>
              </w:rPr>
              <w:t>S</w:t>
            </w:r>
            <w:r w:rsidRPr="002A7F45">
              <w:rPr>
                <w:rFonts w:ascii="Courier New" w:eastAsia="Times New Roman" w:hAnsi="Courier New" w:cs="Courier New"/>
                <w:i/>
                <w:iCs/>
                <w:color w:val="000000"/>
                <w:sz w:val="16"/>
                <w:szCs w:val="16"/>
                <w:lang w:eastAsia="ru-RU"/>
              </w:rPr>
              <w:t> автомобиля 2 м</w:t>
            </w:r>
            <w:proofErr w:type="gramStart"/>
            <w:r w:rsidRPr="002A7F45">
              <w:rPr>
                <w:rFonts w:ascii="Courier New" w:eastAsia="Times New Roman" w:hAnsi="Courier New" w:cs="Courier New"/>
                <w:i/>
                <w:iCs/>
                <w:color w:val="000000"/>
                <w:sz w:val="16"/>
                <w:szCs w:val="16"/>
                <w:bdr w:val="none" w:sz="0" w:space="0" w:color="auto" w:frame="1"/>
                <w:vertAlign w:val="superscript"/>
                <w:lang w:eastAsia="ru-RU"/>
              </w:rPr>
              <w:t>2</w:t>
            </w:r>
            <w:proofErr w:type="gramEnd"/>
            <w:r w:rsidRPr="002A7F45">
              <w:rPr>
                <w:rFonts w:ascii="Courier New" w:eastAsia="Times New Roman" w:hAnsi="Courier New" w:cs="Courier New"/>
                <w:i/>
                <w:iCs/>
                <w:color w:val="000000"/>
                <w:sz w:val="16"/>
                <w:szCs w:val="16"/>
                <w:lang w:eastAsia="ru-RU"/>
              </w:rPr>
              <w:t>; коэффициент сопротивления качению </w:t>
            </w:r>
            <w:r w:rsidRPr="002A7F45">
              <w:rPr>
                <w:rFonts w:ascii="Courier New" w:eastAsia="Times New Roman" w:hAnsi="Courier New" w:cs="Courier New"/>
                <w:i/>
                <w:iCs/>
                <w:color w:val="000000"/>
                <w:sz w:val="16"/>
                <w:szCs w:val="16"/>
                <w:bdr w:val="none" w:sz="0" w:space="0" w:color="auto" w:frame="1"/>
                <w:lang w:eastAsia="ru-RU"/>
              </w:rPr>
              <w:t>f</w:t>
            </w:r>
            <w:r w:rsidRPr="002A7F45">
              <w:rPr>
                <w:rFonts w:ascii="Courier New" w:eastAsia="Times New Roman" w:hAnsi="Courier New" w:cs="Courier New"/>
                <w:i/>
                <w:iCs/>
                <w:color w:val="000000"/>
                <w:sz w:val="16"/>
                <w:szCs w:val="16"/>
                <w:lang w:eastAsia="ru-RU"/>
              </w:rPr>
              <w:t> равен 0,015; коэффициент аэродинамического сопротивления </w:t>
            </w:r>
            <w:proofErr w:type="spellStart"/>
            <w:r w:rsidRPr="002A7F45">
              <w:rPr>
                <w:rFonts w:ascii="Courier New" w:eastAsia="Times New Roman" w:hAnsi="Courier New" w:cs="Courier New"/>
                <w:i/>
                <w:iCs/>
                <w:color w:val="000000"/>
                <w:sz w:val="16"/>
                <w:szCs w:val="16"/>
                <w:bdr w:val="none" w:sz="0" w:space="0" w:color="auto" w:frame="1"/>
                <w:lang w:eastAsia="ru-RU"/>
              </w:rPr>
              <w:t>с</w:t>
            </w:r>
            <w:r w:rsidRPr="002A7F45">
              <w:rPr>
                <w:rFonts w:ascii="Courier New" w:eastAsia="Times New Roman" w:hAnsi="Courier New" w:cs="Courier New"/>
                <w:i/>
                <w:iCs/>
                <w:color w:val="000000"/>
                <w:sz w:val="16"/>
                <w:szCs w:val="16"/>
                <w:bdr w:val="none" w:sz="0" w:space="0" w:color="auto" w:frame="1"/>
                <w:vertAlign w:val="subscript"/>
                <w:lang w:eastAsia="ru-RU"/>
              </w:rPr>
              <w:t>х</w:t>
            </w:r>
            <w:proofErr w:type="spellEnd"/>
            <w:r w:rsidRPr="002A7F45">
              <w:rPr>
                <w:rFonts w:ascii="Courier New" w:eastAsia="Times New Roman" w:hAnsi="Courier New" w:cs="Courier New"/>
                <w:i/>
                <w:iCs/>
                <w:color w:val="000000"/>
                <w:sz w:val="16"/>
                <w:szCs w:val="16"/>
                <w:lang w:eastAsia="ru-RU"/>
              </w:rPr>
              <w:t> равен 0,456.</w:t>
            </w:r>
          </w:p>
        </w:tc>
      </w:tr>
    </w:tbl>
    <w:p w:rsidR="002A7F45" w:rsidRPr="002A7F45" w:rsidRDefault="002A7F45">
      <w:bookmarkStart w:id="0" w:name="_GoBack"/>
      <w:bookmarkEnd w:id="0"/>
    </w:p>
    <w:sectPr w:rsidR="002A7F45" w:rsidRPr="002A7F4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00000000" w:usb2="00000000"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14A"/>
    <w:rsid w:val="002A7F45"/>
    <w:rsid w:val="00545882"/>
    <w:rsid w:val="00C51025"/>
    <w:rsid w:val="00E051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051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0514A"/>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0514A"/>
    <w:rPr>
      <w:color w:val="0000FF"/>
      <w:u w:val="single"/>
    </w:rPr>
  </w:style>
  <w:style w:type="paragraph" w:styleId="a4">
    <w:name w:val="Normal (Web)"/>
    <w:basedOn w:val="a"/>
    <w:uiPriority w:val="99"/>
    <w:semiHidden/>
    <w:unhideWhenUsed/>
    <w:rsid w:val="00E051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1025"/>
  </w:style>
  <w:style w:type="character" w:customStyle="1" w:styleId="formula">
    <w:name w:val="formula"/>
    <w:basedOn w:val="a0"/>
    <w:rsid w:val="002A7F45"/>
  </w:style>
  <w:style w:type="paragraph" w:styleId="a5">
    <w:name w:val="Balloon Text"/>
    <w:basedOn w:val="a"/>
    <w:link w:val="a6"/>
    <w:uiPriority w:val="99"/>
    <w:semiHidden/>
    <w:unhideWhenUsed/>
    <w:rsid w:val="002A7F4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A7F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051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0514A"/>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0514A"/>
    <w:rPr>
      <w:color w:val="0000FF"/>
      <w:u w:val="single"/>
    </w:rPr>
  </w:style>
  <w:style w:type="paragraph" w:styleId="a4">
    <w:name w:val="Normal (Web)"/>
    <w:basedOn w:val="a"/>
    <w:uiPriority w:val="99"/>
    <w:semiHidden/>
    <w:unhideWhenUsed/>
    <w:rsid w:val="00E051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1025"/>
  </w:style>
  <w:style w:type="character" w:customStyle="1" w:styleId="formula">
    <w:name w:val="formula"/>
    <w:basedOn w:val="a0"/>
    <w:rsid w:val="002A7F45"/>
  </w:style>
  <w:style w:type="paragraph" w:styleId="a5">
    <w:name w:val="Balloon Text"/>
    <w:basedOn w:val="a"/>
    <w:link w:val="a6"/>
    <w:uiPriority w:val="99"/>
    <w:semiHidden/>
    <w:unhideWhenUsed/>
    <w:rsid w:val="002A7F4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A7F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921943">
      <w:bodyDiv w:val="1"/>
      <w:marLeft w:val="0"/>
      <w:marRight w:val="0"/>
      <w:marTop w:val="0"/>
      <w:marBottom w:val="0"/>
      <w:divBdr>
        <w:top w:val="none" w:sz="0" w:space="0" w:color="auto"/>
        <w:left w:val="none" w:sz="0" w:space="0" w:color="auto"/>
        <w:bottom w:val="none" w:sz="0" w:space="0" w:color="auto"/>
        <w:right w:val="none" w:sz="0" w:space="0" w:color="auto"/>
      </w:divBdr>
    </w:div>
    <w:div w:id="1191802658">
      <w:bodyDiv w:val="1"/>
      <w:marLeft w:val="0"/>
      <w:marRight w:val="0"/>
      <w:marTop w:val="0"/>
      <w:marBottom w:val="0"/>
      <w:divBdr>
        <w:top w:val="none" w:sz="0" w:space="0" w:color="auto"/>
        <w:left w:val="none" w:sz="0" w:space="0" w:color="auto"/>
        <w:bottom w:val="none" w:sz="0" w:space="0" w:color="auto"/>
        <w:right w:val="none" w:sz="0" w:space="0" w:color="auto"/>
      </w:divBdr>
    </w:div>
    <w:div w:id="1836723885">
      <w:bodyDiv w:val="1"/>
      <w:marLeft w:val="0"/>
      <w:marRight w:val="0"/>
      <w:marTop w:val="0"/>
      <w:marBottom w:val="0"/>
      <w:divBdr>
        <w:top w:val="none" w:sz="0" w:space="0" w:color="auto"/>
        <w:left w:val="none" w:sz="0" w:space="0" w:color="auto"/>
        <w:bottom w:val="none" w:sz="0" w:space="0" w:color="auto"/>
        <w:right w:val="none" w:sz="0" w:space="0" w:color="auto"/>
      </w:divBdr>
      <w:divsChild>
        <w:div w:id="436562266">
          <w:marLeft w:val="0"/>
          <w:marRight w:val="0"/>
          <w:marTop w:val="0"/>
          <w:marBottom w:val="300"/>
          <w:divBdr>
            <w:top w:val="none" w:sz="0" w:space="0" w:color="auto"/>
            <w:left w:val="none" w:sz="0" w:space="0" w:color="auto"/>
            <w:bottom w:val="none" w:sz="0" w:space="0" w:color="auto"/>
            <w:right w:val="none" w:sz="0" w:space="0" w:color="auto"/>
          </w:divBdr>
          <w:divsChild>
            <w:div w:id="716591250">
              <w:marLeft w:val="0"/>
              <w:marRight w:val="0"/>
              <w:marTop w:val="0"/>
              <w:marBottom w:val="0"/>
              <w:divBdr>
                <w:top w:val="none" w:sz="0" w:space="0" w:color="auto"/>
                <w:left w:val="none" w:sz="0" w:space="0" w:color="auto"/>
                <w:bottom w:val="none" w:sz="0" w:space="0" w:color="auto"/>
                <w:right w:val="none" w:sz="0" w:space="0" w:color="auto"/>
              </w:divBdr>
            </w:div>
          </w:divsChild>
        </w:div>
        <w:div w:id="1055817122">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drive2.ru/p/ubr/BAAAAAABU-kAAAAAAAF8U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1622</Words>
  <Characters>9246</Characters>
  <Application>Microsoft Office Word</Application>
  <DocSecurity>0</DocSecurity>
  <Lines>77</Lines>
  <Paragraphs>21</Paragraphs>
  <ScaleCrop>false</ScaleCrop>
  <Company>SPecialiST RePack</Company>
  <LinksUpToDate>false</LinksUpToDate>
  <CharactersWithSpaces>10847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2014-02-15T09:30:00Z</dcterms:created>
  <dcterms:modified xsi:type="dcterms:W3CDTF">2014-02-15T09:38:00Z</dcterms:modified>
</cp:coreProperties>
</file>